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A1B82" w14:textId="39BC79D0" w:rsidR="00045AA3" w:rsidRPr="000C5734" w:rsidRDefault="00045AA3" w:rsidP="00045AA3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>
        <w:rPr>
          <w:lang w:val="en-US"/>
        </w:rPr>
        <w:t>#92</w:t>
      </w:r>
      <w:r w:rsidR="00E90812">
        <w:rPr>
          <w:lang w:val="en-US"/>
        </w:rPr>
        <w:t>bis</w:t>
      </w:r>
      <w:r w:rsidRPr="000C5734">
        <w:rPr>
          <w:lang w:val="en-US"/>
        </w:rPr>
        <w:tab/>
      </w:r>
      <w:r w:rsidR="00321A94" w:rsidRPr="00321A94">
        <w:rPr>
          <w:lang w:val="en-US"/>
        </w:rPr>
        <w:t>R1-1</w:t>
      </w:r>
      <w:r w:rsidR="00321A94" w:rsidRPr="00E8078A">
        <w:rPr>
          <w:lang w:val="en-US"/>
        </w:rPr>
        <w:t>8</w:t>
      </w:r>
      <w:r w:rsidR="00E8078A" w:rsidRPr="00E8078A">
        <w:rPr>
          <w:lang w:val="en-US"/>
        </w:rPr>
        <w:t>04970</w:t>
      </w:r>
    </w:p>
    <w:p w14:paraId="43AE20FE" w14:textId="181B41F3" w:rsidR="00045AA3" w:rsidRPr="007679B0" w:rsidRDefault="00E90812" w:rsidP="00045AA3">
      <w:pPr>
        <w:pStyle w:val="3GPPHeader"/>
        <w:rPr>
          <w:lang w:val="en-US"/>
        </w:rPr>
      </w:pPr>
      <w:proofErr w:type="spellStart"/>
      <w:r>
        <w:rPr>
          <w:lang w:val="en-US"/>
        </w:rPr>
        <w:t>Sanya</w:t>
      </w:r>
      <w:proofErr w:type="spellEnd"/>
      <w:r w:rsidR="00045AA3" w:rsidRPr="000C5734">
        <w:rPr>
          <w:lang w:val="en-US"/>
        </w:rPr>
        <w:t>,</w:t>
      </w:r>
      <w:r>
        <w:rPr>
          <w:lang w:val="en-US"/>
        </w:rPr>
        <w:t xml:space="preserve"> China,</w:t>
      </w:r>
      <w:r w:rsidR="00045AA3" w:rsidRPr="000C5734">
        <w:rPr>
          <w:lang w:val="en-US"/>
        </w:rPr>
        <w:t xml:space="preserve"> </w:t>
      </w:r>
      <w:r>
        <w:rPr>
          <w:lang w:val="en-US"/>
        </w:rPr>
        <w:t>16</w:t>
      </w:r>
      <w:r w:rsidRPr="00E90812">
        <w:rPr>
          <w:vertAlign w:val="superscript"/>
          <w:lang w:val="en-US"/>
        </w:rPr>
        <w:t>th</w:t>
      </w:r>
      <w:r>
        <w:rPr>
          <w:lang w:val="en-US"/>
        </w:rPr>
        <w:t>-20</w:t>
      </w:r>
      <w:r w:rsidRPr="00E90812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April</w:t>
      </w:r>
      <w:r w:rsidR="00045AA3" w:rsidRPr="000C5734">
        <w:rPr>
          <w:lang w:val="en-US"/>
        </w:rPr>
        <w:t>,</w:t>
      </w:r>
      <w:proofErr w:type="gramEnd"/>
      <w:r w:rsidR="00045AA3" w:rsidRPr="000C5734">
        <w:rPr>
          <w:lang w:val="en-US"/>
        </w:rPr>
        <w:t xml:space="preserve"> 2018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1D7086CA" w14:textId="55F07681" w:rsidR="00904CFD" w:rsidRPr="00327997" w:rsidRDefault="00904CFD" w:rsidP="00904CFD">
      <w:pPr>
        <w:pStyle w:val="3GPPHeader"/>
      </w:pPr>
      <w:r w:rsidRPr="00327997">
        <w:t>Title:</w:t>
      </w:r>
      <w:r w:rsidRPr="00327997">
        <w:tab/>
      </w:r>
      <w:r w:rsidR="00E90812">
        <w:t>Remaining issues</w:t>
      </w:r>
      <w:r w:rsidR="009E581A">
        <w:t xml:space="preserve"> </w:t>
      </w:r>
      <w:r w:rsidR="00012B1E">
        <w:t>on</w:t>
      </w:r>
      <w:r w:rsidR="009E581A">
        <w:t xml:space="preserve"> </w:t>
      </w:r>
      <w:r w:rsidR="004559F0">
        <w:t>PRB bundling</w:t>
      </w:r>
    </w:p>
    <w:p w14:paraId="00EFAC0D" w14:textId="022D1D0C" w:rsidR="00904CFD" w:rsidRPr="00327997" w:rsidRDefault="00904CFD" w:rsidP="00904CFD">
      <w:pPr>
        <w:pStyle w:val="3GPPHeader"/>
      </w:pPr>
      <w:r w:rsidRPr="00327997">
        <w:t>Agenda Item:</w:t>
      </w:r>
      <w:r w:rsidRPr="00327997">
        <w:tab/>
      </w:r>
      <w:r w:rsidRPr="009D4178">
        <w:t>7.</w:t>
      </w:r>
      <w:r w:rsidR="00045AA3" w:rsidRPr="009D4178">
        <w:t>1.</w:t>
      </w:r>
      <w:r w:rsidRPr="009D4178">
        <w:t>2.</w:t>
      </w:r>
      <w:r w:rsidR="00AC4658" w:rsidRPr="009D4178">
        <w:t>1.</w:t>
      </w:r>
      <w:r w:rsidR="009D4178" w:rsidRPr="009D4178">
        <w:t>4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  <w:bookmarkStart w:id="0" w:name="_GoBack"/>
      <w:bookmarkEnd w:id="0"/>
    </w:p>
    <w:p w14:paraId="04EB718E" w14:textId="650AEDB7" w:rsidR="00E90812" w:rsidRDefault="008D10E2" w:rsidP="00012B1E">
      <w:pPr>
        <w:pStyle w:val="BodyText"/>
      </w:pPr>
      <w:r w:rsidRPr="0036514D">
        <w:t xml:space="preserve">In this contribution, we discuss </w:t>
      </w:r>
      <w:r w:rsidR="00DD42D8">
        <w:t xml:space="preserve">an essential </w:t>
      </w:r>
      <w:proofErr w:type="spellStart"/>
      <w:r w:rsidR="00DD42D8">
        <w:t>clarificaiton</w:t>
      </w:r>
      <w:proofErr w:type="spellEnd"/>
      <w:r w:rsidR="009E581A">
        <w:t xml:space="preserve"> </w:t>
      </w:r>
      <w:r w:rsidR="001E5176">
        <w:t xml:space="preserve">related to </w:t>
      </w:r>
      <w:r w:rsidR="004559F0">
        <w:t>PRB bundling</w:t>
      </w:r>
    </w:p>
    <w:p w14:paraId="499B8890" w14:textId="77777777" w:rsidR="0045141A" w:rsidRDefault="00850702" w:rsidP="00012B1E">
      <w:pPr>
        <w:pStyle w:val="BodyText"/>
      </w:pPr>
      <w:r>
        <w:t>Currently the section 5.1.2.3 in TS 38.214 is a bit unclear,</w:t>
      </w:r>
      <w:r w:rsidR="00360A9B">
        <w:t xml:space="preserve"> for example if a static bundle size is configured, should it always be used or only when scheduled from DCI format 1_1? </w:t>
      </w:r>
    </w:p>
    <w:p w14:paraId="2243EFE3" w14:textId="2B96A310" w:rsidR="00E76E65" w:rsidRDefault="00360A9B" w:rsidP="00012B1E">
      <w:pPr>
        <w:pStyle w:val="BodyText"/>
      </w:pPr>
      <w:r>
        <w:t xml:space="preserve">In our view, the configured PRB bundle size should only apply when scheduling from DCI format 1_1, otherwise the default value of 2 PRB is used. This allows the network to fall back to 2 PRB by using DCI format 1_0, e.g. during reconfigurations. This behaviour is supported for dynamic indication but not for static. We suggest a TP below to fix this issue and also to rearrange the text </w:t>
      </w:r>
      <w:r w:rsidR="0045141A">
        <w:t>for clarity</w:t>
      </w:r>
      <w:r>
        <w:t>.</w:t>
      </w:r>
      <w:r w:rsidR="0045141A">
        <w:t xml:space="preserve"> See the tables below for an overview of current and proposed structure.</w:t>
      </w:r>
      <w:r w:rsidR="00074BEA">
        <w:t xml:space="preserve"> Note also that whether or not TC-RNTI is supported from DCI format 1_1 is not yet decided, but with the proposal, the configured value will always be used for DCI format 1_1. </w:t>
      </w:r>
      <w:r w:rsidR="0045141A">
        <w:t xml:space="preserve"> </w:t>
      </w:r>
    </w:p>
    <w:p w14:paraId="282B2E85" w14:textId="5E6D3C7A" w:rsidR="00360A9B" w:rsidRDefault="00360A9B" w:rsidP="00012B1E">
      <w:pPr>
        <w:pStyle w:val="BodyText"/>
      </w:pPr>
    </w:p>
    <w:p w14:paraId="795500E0" w14:textId="186868CC" w:rsidR="00360A9B" w:rsidRDefault="00360A9B" w:rsidP="00360A9B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Current TS 38.214 specifications and PRG size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3035"/>
        <w:gridCol w:w="3288"/>
      </w:tblGrid>
      <w:tr w:rsidR="00360A9B" w14:paraId="57AFEFF5" w14:textId="77777777" w:rsidTr="00360A9B">
        <w:trPr>
          <w:jc w:val="center"/>
        </w:trPr>
        <w:tc>
          <w:tcPr>
            <w:tcW w:w="1951" w:type="dxa"/>
          </w:tcPr>
          <w:p w14:paraId="6D03EB8F" w14:textId="45955FEF" w:rsidR="00360A9B" w:rsidRPr="00360A9B" w:rsidRDefault="00360A9B" w:rsidP="00012B1E">
            <w:pPr>
              <w:pStyle w:val="BodyText"/>
              <w:rPr>
                <w:b/>
              </w:rPr>
            </w:pPr>
            <w:proofErr w:type="spellStart"/>
            <w:r w:rsidRPr="00360A9B">
              <w:rPr>
                <w:b/>
                <w:i/>
                <w:color w:val="000000"/>
              </w:rPr>
              <w:t>prb-BundlingType</w:t>
            </w:r>
            <w:proofErr w:type="spellEnd"/>
          </w:p>
        </w:tc>
        <w:tc>
          <w:tcPr>
            <w:tcW w:w="3035" w:type="dxa"/>
          </w:tcPr>
          <w:p w14:paraId="4A70B819" w14:textId="04A0EFF4" w:rsidR="00360A9B" w:rsidRPr="00360A9B" w:rsidRDefault="00360A9B" w:rsidP="00012B1E">
            <w:pPr>
              <w:pStyle w:val="BodyText"/>
              <w:rPr>
                <w:b/>
              </w:rPr>
            </w:pPr>
            <w:r w:rsidRPr="00360A9B">
              <w:rPr>
                <w:b/>
              </w:rPr>
              <w:t>DCI format 1_0</w:t>
            </w:r>
          </w:p>
        </w:tc>
        <w:tc>
          <w:tcPr>
            <w:tcW w:w="3288" w:type="dxa"/>
          </w:tcPr>
          <w:p w14:paraId="61536754" w14:textId="48E811C8" w:rsidR="00360A9B" w:rsidRPr="00360A9B" w:rsidRDefault="00360A9B" w:rsidP="00012B1E">
            <w:pPr>
              <w:pStyle w:val="BodyText"/>
              <w:rPr>
                <w:b/>
              </w:rPr>
            </w:pPr>
            <w:r w:rsidRPr="00360A9B">
              <w:rPr>
                <w:b/>
              </w:rPr>
              <w:t>DCI format 1_1</w:t>
            </w:r>
          </w:p>
        </w:tc>
      </w:tr>
      <w:tr w:rsidR="00360A9B" w14:paraId="37CF5B77" w14:textId="77777777" w:rsidTr="00360A9B">
        <w:trPr>
          <w:jc w:val="center"/>
        </w:trPr>
        <w:tc>
          <w:tcPr>
            <w:tcW w:w="1951" w:type="dxa"/>
          </w:tcPr>
          <w:p w14:paraId="1395802B" w14:textId="040F6BD9" w:rsidR="00360A9B" w:rsidRPr="00360A9B" w:rsidRDefault="00360A9B" w:rsidP="00012B1E">
            <w:pPr>
              <w:pStyle w:val="BodyText"/>
              <w:rPr>
                <w:b/>
              </w:rPr>
            </w:pPr>
            <w:r w:rsidRPr="00360A9B">
              <w:rPr>
                <w:b/>
              </w:rPr>
              <w:t>Not configured</w:t>
            </w:r>
          </w:p>
        </w:tc>
        <w:tc>
          <w:tcPr>
            <w:tcW w:w="3035" w:type="dxa"/>
          </w:tcPr>
          <w:p w14:paraId="6962B641" w14:textId="48233A35" w:rsidR="00360A9B" w:rsidRDefault="00360A9B" w:rsidP="00012B1E">
            <w:pPr>
              <w:pStyle w:val="BodyText"/>
            </w:pPr>
            <w:r>
              <w:t>2 PRB</w:t>
            </w:r>
          </w:p>
        </w:tc>
        <w:tc>
          <w:tcPr>
            <w:tcW w:w="3288" w:type="dxa"/>
          </w:tcPr>
          <w:p w14:paraId="0AF6C424" w14:textId="5DB82984" w:rsidR="00360A9B" w:rsidRDefault="00360A9B" w:rsidP="00012B1E">
            <w:pPr>
              <w:pStyle w:val="BodyText"/>
            </w:pPr>
            <w:r>
              <w:t>2 PRB</w:t>
            </w:r>
          </w:p>
        </w:tc>
      </w:tr>
      <w:tr w:rsidR="00360A9B" w14:paraId="68265B0E" w14:textId="77777777" w:rsidTr="00360A9B">
        <w:trPr>
          <w:jc w:val="center"/>
        </w:trPr>
        <w:tc>
          <w:tcPr>
            <w:tcW w:w="1951" w:type="dxa"/>
          </w:tcPr>
          <w:p w14:paraId="28F4BB86" w14:textId="3D6E2091" w:rsidR="00360A9B" w:rsidRPr="00360A9B" w:rsidRDefault="00360A9B" w:rsidP="00012B1E">
            <w:pPr>
              <w:pStyle w:val="BodyText"/>
              <w:rPr>
                <w:b/>
              </w:rPr>
            </w:pPr>
            <w:r w:rsidRPr="00360A9B">
              <w:rPr>
                <w:b/>
              </w:rPr>
              <w:t>Static</w:t>
            </w:r>
          </w:p>
        </w:tc>
        <w:tc>
          <w:tcPr>
            <w:tcW w:w="3035" w:type="dxa"/>
          </w:tcPr>
          <w:p w14:paraId="4FCACE9B" w14:textId="0F64C09D" w:rsidR="00360A9B" w:rsidRDefault="00360A9B" w:rsidP="00012B1E">
            <w:pPr>
              <w:pStyle w:val="BodyText"/>
            </w:pPr>
            <w:r>
              <w:t xml:space="preserve">Configured value unless </w:t>
            </w:r>
            <w:proofErr w:type="gramStart"/>
            <w:r>
              <w:t>SI,P</w:t>
            </w:r>
            <w:proofErr w:type="gramEnd"/>
            <w:r>
              <w:t>,RA,TC- RNTI, then 2 PRB</w:t>
            </w:r>
          </w:p>
        </w:tc>
        <w:tc>
          <w:tcPr>
            <w:tcW w:w="3288" w:type="dxa"/>
          </w:tcPr>
          <w:p w14:paraId="326502BA" w14:textId="4DB3946B" w:rsidR="00360A9B" w:rsidRDefault="00360A9B" w:rsidP="00012B1E">
            <w:pPr>
              <w:pStyle w:val="BodyText"/>
            </w:pPr>
            <w:r>
              <w:t>Configured value unless TC-RNTI, then 2 PRB</w:t>
            </w:r>
            <w:r w:rsidR="00074BEA">
              <w:t xml:space="preserve"> (if supported)</w:t>
            </w:r>
          </w:p>
        </w:tc>
      </w:tr>
      <w:tr w:rsidR="00360A9B" w14:paraId="2F965B80" w14:textId="77777777" w:rsidTr="00360A9B">
        <w:trPr>
          <w:jc w:val="center"/>
        </w:trPr>
        <w:tc>
          <w:tcPr>
            <w:tcW w:w="1951" w:type="dxa"/>
          </w:tcPr>
          <w:p w14:paraId="22801ED9" w14:textId="5B8CDE72" w:rsidR="00360A9B" w:rsidRPr="00360A9B" w:rsidRDefault="00360A9B" w:rsidP="00012B1E">
            <w:pPr>
              <w:pStyle w:val="BodyText"/>
              <w:rPr>
                <w:b/>
              </w:rPr>
            </w:pPr>
            <w:r w:rsidRPr="00360A9B">
              <w:rPr>
                <w:b/>
              </w:rPr>
              <w:t>Dynamic</w:t>
            </w:r>
          </w:p>
        </w:tc>
        <w:tc>
          <w:tcPr>
            <w:tcW w:w="3035" w:type="dxa"/>
          </w:tcPr>
          <w:p w14:paraId="282C40DA" w14:textId="133718BA" w:rsidR="00360A9B" w:rsidRDefault="00360A9B" w:rsidP="00012B1E">
            <w:pPr>
              <w:pStyle w:val="BodyText"/>
            </w:pPr>
            <w:r>
              <w:t>2 PRB</w:t>
            </w:r>
          </w:p>
        </w:tc>
        <w:tc>
          <w:tcPr>
            <w:tcW w:w="3288" w:type="dxa"/>
          </w:tcPr>
          <w:p w14:paraId="44C0B2C0" w14:textId="1CAA3FF2" w:rsidR="00360A9B" w:rsidRDefault="00360A9B" w:rsidP="00012B1E">
            <w:pPr>
              <w:pStyle w:val="BodyText"/>
            </w:pPr>
            <w:r>
              <w:t>Configured and indicated value unless TC-RNTI, then 2 PRB</w:t>
            </w:r>
            <w:r w:rsidR="00074BEA">
              <w:t xml:space="preserve"> (if supported)</w:t>
            </w:r>
          </w:p>
        </w:tc>
      </w:tr>
    </w:tbl>
    <w:p w14:paraId="1FB5EBEA" w14:textId="77777777" w:rsidR="00360A9B" w:rsidRDefault="00360A9B" w:rsidP="00012B1E">
      <w:pPr>
        <w:pStyle w:val="BodyText"/>
      </w:pPr>
    </w:p>
    <w:p w14:paraId="1533170A" w14:textId="500113C8" w:rsidR="0045141A" w:rsidRDefault="0045141A" w:rsidP="0045141A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Proposed TS 38.214 specifications and PRG size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3035"/>
        <w:gridCol w:w="3288"/>
      </w:tblGrid>
      <w:tr w:rsidR="0045141A" w14:paraId="4090B337" w14:textId="77777777" w:rsidTr="0045141A">
        <w:trPr>
          <w:jc w:val="center"/>
        </w:trPr>
        <w:tc>
          <w:tcPr>
            <w:tcW w:w="1951" w:type="dxa"/>
          </w:tcPr>
          <w:p w14:paraId="6407A03D" w14:textId="77777777" w:rsidR="0045141A" w:rsidRPr="00360A9B" w:rsidRDefault="0045141A" w:rsidP="0045141A">
            <w:pPr>
              <w:pStyle w:val="BodyText"/>
              <w:rPr>
                <w:b/>
              </w:rPr>
            </w:pPr>
            <w:proofErr w:type="spellStart"/>
            <w:r w:rsidRPr="00360A9B">
              <w:rPr>
                <w:b/>
                <w:i/>
                <w:color w:val="000000"/>
              </w:rPr>
              <w:t>prb-BundlingType</w:t>
            </w:r>
            <w:proofErr w:type="spellEnd"/>
          </w:p>
        </w:tc>
        <w:tc>
          <w:tcPr>
            <w:tcW w:w="3035" w:type="dxa"/>
          </w:tcPr>
          <w:p w14:paraId="139B3A8D" w14:textId="77777777" w:rsidR="0045141A" w:rsidRPr="00360A9B" w:rsidRDefault="0045141A" w:rsidP="0045141A">
            <w:pPr>
              <w:pStyle w:val="BodyText"/>
              <w:rPr>
                <w:b/>
              </w:rPr>
            </w:pPr>
            <w:r w:rsidRPr="00360A9B">
              <w:rPr>
                <w:b/>
              </w:rPr>
              <w:t>DCI format 1_0</w:t>
            </w:r>
          </w:p>
        </w:tc>
        <w:tc>
          <w:tcPr>
            <w:tcW w:w="3288" w:type="dxa"/>
          </w:tcPr>
          <w:p w14:paraId="4521E666" w14:textId="77777777" w:rsidR="0045141A" w:rsidRPr="00360A9B" w:rsidRDefault="0045141A" w:rsidP="0045141A">
            <w:pPr>
              <w:pStyle w:val="BodyText"/>
              <w:rPr>
                <w:b/>
              </w:rPr>
            </w:pPr>
            <w:r w:rsidRPr="00360A9B">
              <w:rPr>
                <w:b/>
              </w:rPr>
              <w:t>DCI format 1_1</w:t>
            </w:r>
          </w:p>
        </w:tc>
      </w:tr>
      <w:tr w:rsidR="0045141A" w14:paraId="623AF118" w14:textId="77777777" w:rsidTr="0045141A">
        <w:trPr>
          <w:jc w:val="center"/>
        </w:trPr>
        <w:tc>
          <w:tcPr>
            <w:tcW w:w="1951" w:type="dxa"/>
          </w:tcPr>
          <w:p w14:paraId="0A382EDC" w14:textId="77777777" w:rsidR="0045141A" w:rsidRPr="00360A9B" w:rsidRDefault="0045141A" w:rsidP="0045141A">
            <w:pPr>
              <w:pStyle w:val="BodyText"/>
              <w:rPr>
                <w:b/>
              </w:rPr>
            </w:pPr>
            <w:r w:rsidRPr="00360A9B">
              <w:rPr>
                <w:b/>
              </w:rPr>
              <w:t>Not configured</w:t>
            </w:r>
          </w:p>
        </w:tc>
        <w:tc>
          <w:tcPr>
            <w:tcW w:w="3035" w:type="dxa"/>
          </w:tcPr>
          <w:p w14:paraId="286A5449" w14:textId="77777777" w:rsidR="0045141A" w:rsidRDefault="0045141A" w:rsidP="0045141A">
            <w:pPr>
              <w:pStyle w:val="BodyText"/>
            </w:pPr>
            <w:r>
              <w:t>2 PRB</w:t>
            </w:r>
          </w:p>
        </w:tc>
        <w:tc>
          <w:tcPr>
            <w:tcW w:w="3288" w:type="dxa"/>
          </w:tcPr>
          <w:p w14:paraId="12304E5D" w14:textId="77777777" w:rsidR="0045141A" w:rsidRDefault="0045141A" w:rsidP="0045141A">
            <w:pPr>
              <w:pStyle w:val="BodyText"/>
            </w:pPr>
            <w:r>
              <w:t>2 PRB</w:t>
            </w:r>
          </w:p>
        </w:tc>
      </w:tr>
      <w:tr w:rsidR="0045141A" w14:paraId="4C28102D" w14:textId="77777777" w:rsidTr="0045141A">
        <w:trPr>
          <w:jc w:val="center"/>
        </w:trPr>
        <w:tc>
          <w:tcPr>
            <w:tcW w:w="1951" w:type="dxa"/>
          </w:tcPr>
          <w:p w14:paraId="0A3FFF1D" w14:textId="77777777" w:rsidR="0045141A" w:rsidRPr="00360A9B" w:rsidRDefault="0045141A" w:rsidP="0045141A">
            <w:pPr>
              <w:pStyle w:val="BodyText"/>
              <w:rPr>
                <w:b/>
              </w:rPr>
            </w:pPr>
            <w:r w:rsidRPr="00360A9B">
              <w:rPr>
                <w:b/>
              </w:rPr>
              <w:t>Static</w:t>
            </w:r>
          </w:p>
        </w:tc>
        <w:tc>
          <w:tcPr>
            <w:tcW w:w="3035" w:type="dxa"/>
          </w:tcPr>
          <w:p w14:paraId="542AA365" w14:textId="5D714452" w:rsidR="0045141A" w:rsidRDefault="0045141A" w:rsidP="0045141A">
            <w:pPr>
              <w:pStyle w:val="BodyText"/>
            </w:pPr>
            <w:r>
              <w:t>2 PRB</w:t>
            </w:r>
          </w:p>
        </w:tc>
        <w:tc>
          <w:tcPr>
            <w:tcW w:w="3288" w:type="dxa"/>
          </w:tcPr>
          <w:p w14:paraId="02CB4BD0" w14:textId="40DA05C2" w:rsidR="0045141A" w:rsidRDefault="0045141A" w:rsidP="0045141A">
            <w:pPr>
              <w:pStyle w:val="BodyText"/>
            </w:pPr>
            <w:r>
              <w:t xml:space="preserve">Configured value </w:t>
            </w:r>
          </w:p>
        </w:tc>
      </w:tr>
      <w:tr w:rsidR="0045141A" w14:paraId="1BA03409" w14:textId="77777777" w:rsidTr="0045141A">
        <w:trPr>
          <w:jc w:val="center"/>
        </w:trPr>
        <w:tc>
          <w:tcPr>
            <w:tcW w:w="1951" w:type="dxa"/>
          </w:tcPr>
          <w:p w14:paraId="38016F3C" w14:textId="77777777" w:rsidR="0045141A" w:rsidRPr="00360A9B" w:rsidRDefault="0045141A" w:rsidP="0045141A">
            <w:pPr>
              <w:pStyle w:val="BodyText"/>
              <w:rPr>
                <w:b/>
              </w:rPr>
            </w:pPr>
            <w:r w:rsidRPr="00360A9B">
              <w:rPr>
                <w:b/>
              </w:rPr>
              <w:t>Dynamic</w:t>
            </w:r>
          </w:p>
        </w:tc>
        <w:tc>
          <w:tcPr>
            <w:tcW w:w="3035" w:type="dxa"/>
          </w:tcPr>
          <w:p w14:paraId="2A1515F5" w14:textId="77777777" w:rsidR="0045141A" w:rsidRDefault="0045141A" w:rsidP="0045141A">
            <w:pPr>
              <w:pStyle w:val="BodyText"/>
            </w:pPr>
            <w:r>
              <w:t>2 PRB</w:t>
            </w:r>
          </w:p>
        </w:tc>
        <w:tc>
          <w:tcPr>
            <w:tcW w:w="3288" w:type="dxa"/>
          </w:tcPr>
          <w:p w14:paraId="05F82496" w14:textId="424AB0E9" w:rsidR="0045141A" w:rsidRDefault="0045141A" w:rsidP="0045141A">
            <w:pPr>
              <w:pStyle w:val="BodyText"/>
            </w:pPr>
            <w:r>
              <w:t xml:space="preserve">Configured and indicated value </w:t>
            </w:r>
          </w:p>
        </w:tc>
      </w:tr>
    </w:tbl>
    <w:p w14:paraId="6BF8F0D1" w14:textId="77777777" w:rsidR="0045141A" w:rsidRDefault="0045141A" w:rsidP="0045141A">
      <w:pPr>
        <w:pStyle w:val="BodyText"/>
      </w:pPr>
    </w:p>
    <w:p w14:paraId="1C80A4E3" w14:textId="225ABC1C" w:rsidR="00347233" w:rsidRDefault="0045141A" w:rsidP="0045141A">
      <w:pPr>
        <w:pStyle w:val="Heading1"/>
      </w:pPr>
      <w:r>
        <w:t>Text proposal</w:t>
      </w:r>
    </w:p>
    <w:p w14:paraId="087B96D9" w14:textId="77777777" w:rsidR="0045141A" w:rsidRPr="0048482F" w:rsidRDefault="0045141A" w:rsidP="0045141A">
      <w:pPr>
        <w:pStyle w:val="Heading4"/>
        <w:numPr>
          <w:ilvl w:val="0"/>
          <w:numId w:val="0"/>
        </w:numPr>
        <w:rPr>
          <w:color w:val="000000"/>
        </w:rPr>
      </w:pPr>
      <w:bookmarkStart w:id="1" w:name="_Toc501048164"/>
      <w:bookmarkStart w:id="2" w:name="_Hlk510595417"/>
      <w:r w:rsidRPr="0048482F">
        <w:rPr>
          <w:color w:val="000000"/>
        </w:rPr>
        <w:t>5.1.2.3</w:t>
      </w:r>
      <w:r>
        <w:rPr>
          <w:color w:val="000000"/>
        </w:rPr>
        <w:tab/>
      </w:r>
      <w:r w:rsidRPr="0048482F">
        <w:rPr>
          <w:color w:val="000000"/>
        </w:rPr>
        <w:t>Physical resource block (PRB) bundling</w:t>
      </w:r>
      <w:bookmarkEnd w:id="1"/>
    </w:p>
    <w:p w14:paraId="0856AE25" w14:textId="77777777" w:rsidR="0045141A" w:rsidRPr="0048482F" w:rsidRDefault="0045141A" w:rsidP="0045141A">
      <w:pPr>
        <w:rPr>
          <w:color w:val="000000"/>
        </w:rPr>
      </w:pPr>
      <w:r w:rsidRPr="0048482F">
        <w:rPr>
          <w:color w:val="000000"/>
        </w:rPr>
        <w:t xml:space="preserve">A UE may assume that precoding granularity is multiple resource blocks in the frequency domain. </w:t>
      </w:r>
    </w:p>
    <w:p w14:paraId="00637479" w14:textId="77777777" w:rsidR="0045141A" w:rsidRPr="0048482F" w:rsidRDefault="0045141A" w:rsidP="0045141A">
      <w:pPr>
        <w:rPr>
          <w:color w:val="000000"/>
        </w:rPr>
      </w:pPr>
      <w:r w:rsidRPr="0048482F">
        <w:rPr>
          <w:color w:val="000000"/>
        </w:rPr>
        <w:t xml:space="preserve">Precoding Resource Block Group (PRGs) partition the carrier bandwidth part </w:t>
      </w:r>
      <w:r w:rsidRPr="0048482F">
        <w:rPr>
          <w:i/>
          <w:color w:val="000000"/>
        </w:rPr>
        <w:t>i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with </w:t>
      </w:r>
      <w:r w:rsidRPr="0048482F">
        <w:rPr>
          <w:color w:val="000000"/>
          <w:position w:val="-10"/>
        </w:rPr>
        <w:object w:dxaOrig="560" w:dyaOrig="300" w14:anchorId="3EA912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5pt" o:ole="">
            <v:imagedata r:id="rId13" o:title=""/>
          </v:shape>
          <o:OLEObject Type="Embed" ProgID="Equation.3" ShapeID="_x0000_i1025" DrawAspect="Content" ObjectID="_1584517228" r:id="rId14"/>
        </w:object>
      </w:r>
      <w:r>
        <w:rPr>
          <w:color w:val="000000"/>
        </w:rPr>
        <w:t xml:space="preserve"> consecutive PRBs</w:t>
      </w:r>
      <w:r w:rsidRPr="0048482F">
        <w:rPr>
          <w:color w:val="000000"/>
        </w:rPr>
        <w:t xml:space="preserve"> </w:t>
      </w:r>
      <w:r w:rsidRPr="0048482F">
        <w:rPr>
          <w:color w:val="000000"/>
          <w:position w:val="-10"/>
        </w:rPr>
        <w:object w:dxaOrig="560" w:dyaOrig="300" w14:anchorId="772AEB85">
          <v:shape id="_x0000_i1026" type="#_x0000_t75" style="width:28.5pt;height:15pt" o:ole="">
            <v:imagedata r:id="rId13" o:title=""/>
          </v:shape>
          <o:OLEObject Type="Embed" ProgID="Equation.3" ShapeID="_x0000_i1026" DrawAspect="Content" ObjectID="_1584517229" r:id="rId15"/>
        </w:object>
      </w:r>
      <w:r w:rsidRPr="0048482F">
        <w:rPr>
          <w:color w:val="000000"/>
        </w:rPr>
        <w:t xml:space="preserve">can be </w:t>
      </w:r>
      <w:r>
        <w:rPr>
          <w:color w:val="000000"/>
        </w:rPr>
        <w:t xml:space="preserve">equal to </w:t>
      </w:r>
      <w:r w:rsidRPr="0048482F">
        <w:rPr>
          <w:color w:val="000000"/>
        </w:rPr>
        <w:t xml:space="preserve">one of the values among {2, 4, </w:t>
      </w:r>
      <w:r>
        <w:rPr>
          <w:color w:val="000000"/>
        </w:rPr>
        <w:t>wideband</w:t>
      </w:r>
      <w:r w:rsidRPr="0048482F">
        <w:rPr>
          <w:color w:val="000000"/>
        </w:rPr>
        <w:t xml:space="preserve">}. </w:t>
      </w:r>
      <w:r>
        <w:rPr>
          <w:color w:val="000000"/>
        </w:rPr>
        <w:t>Actual number of consecutive PRBs in each PRG could be one or more.</w:t>
      </w:r>
    </w:p>
    <w:p w14:paraId="0277EDD3" w14:textId="3D2FEB66" w:rsidR="0045141A" w:rsidRDefault="0045141A" w:rsidP="0045141A">
      <w:pPr>
        <w:rPr>
          <w:color w:val="000000"/>
        </w:rPr>
      </w:pPr>
      <w:bookmarkStart w:id="3" w:name="_Hlk505853391"/>
      <w:r>
        <w:rPr>
          <w:color w:val="FF0000"/>
          <w:u w:val="single"/>
        </w:rPr>
        <w:lastRenderedPageBreak/>
        <w:t>When receiving PDSCH scheduled by PDCCH from DCI format 1_1, the</w:t>
      </w:r>
      <w:r w:rsidRPr="0048482F">
        <w:rPr>
          <w:color w:val="000000"/>
          <w:position w:val="-10"/>
        </w:rPr>
        <w:object w:dxaOrig="560" w:dyaOrig="300" w14:anchorId="449A3D7C">
          <v:shape id="_x0000_i1027" type="#_x0000_t75" style="width:28.5pt;height:15pt" o:ole="">
            <v:imagedata r:id="rId13" o:title=""/>
          </v:shape>
          <o:OLEObject Type="Embed" ProgID="Equation.3" ShapeID="_x0000_i1027" DrawAspect="Content" ObjectID="_1584517230" r:id="rId16"/>
        </w:object>
      </w:r>
      <w:r w:rsidRPr="0048482F">
        <w:rPr>
          <w:color w:val="000000"/>
        </w:rPr>
        <w:t xml:space="preserve"> for each carrier bandwidth part is </w:t>
      </w:r>
      <w:r>
        <w:rPr>
          <w:color w:val="000000"/>
        </w:rPr>
        <w:t xml:space="preserve">equal to 2 PRBs unless </w:t>
      </w:r>
      <w:r w:rsidRPr="0048482F">
        <w:rPr>
          <w:color w:val="000000"/>
        </w:rPr>
        <w:t xml:space="preserve">configured by the higher layer parameter </w:t>
      </w:r>
      <w:proofErr w:type="spellStart"/>
      <w:r w:rsidRPr="0048482F">
        <w:rPr>
          <w:i/>
          <w:color w:val="000000"/>
        </w:rPr>
        <w:t>prb</w:t>
      </w:r>
      <w:r>
        <w:rPr>
          <w:i/>
          <w:color w:val="000000"/>
        </w:rPr>
        <w:t>-</w:t>
      </w:r>
      <w:r w:rsidRPr="0048482F">
        <w:rPr>
          <w:i/>
          <w:color w:val="000000"/>
        </w:rPr>
        <w:t>Bundling</w:t>
      </w:r>
      <w:r>
        <w:rPr>
          <w:i/>
          <w:color w:val="000000"/>
        </w:rPr>
        <w:t>Type</w:t>
      </w:r>
      <w:proofErr w:type="spellEnd"/>
      <w:r w:rsidRPr="0048482F">
        <w:rPr>
          <w:color w:val="000000"/>
        </w:rPr>
        <w:t>.</w:t>
      </w:r>
      <w:r>
        <w:rPr>
          <w:color w:val="000000"/>
        </w:rPr>
        <w:t xml:space="preserve"> </w:t>
      </w:r>
    </w:p>
    <w:p w14:paraId="4DEB5D0B" w14:textId="4F399CA0" w:rsidR="0045141A" w:rsidRDefault="0045141A" w:rsidP="0045141A">
      <w:pPr>
        <w:rPr>
          <w:color w:val="000000"/>
        </w:rPr>
      </w:pPr>
      <w:r w:rsidRPr="00B61396">
        <w:rPr>
          <w:color w:val="000000"/>
        </w:rPr>
        <w:t xml:space="preserve">When receiving PDSCH scheduled by </w:t>
      </w:r>
      <w:r w:rsidRPr="00A615F4">
        <w:rPr>
          <w:color w:val="FF0000"/>
          <w:u w:val="single"/>
        </w:rPr>
        <w:t xml:space="preserve">PDCCH </w:t>
      </w:r>
      <w:r w:rsidRPr="00A615F4">
        <w:rPr>
          <w:strike/>
          <w:color w:val="FF0000"/>
          <w:u w:val="single"/>
        </w:rPr>
        <w:t>with CRC scrambled by SI-RNTI, RA-RNTI, P-RNTI or TC-RNTI</w:t>
      </w:r>
      <w:r>
        <w:rPr>
          <w:color w:val="FF0000"/>
          <w:u w:val="single"/>
        </w:rPr>
        <w:t xml:space="preserve"> </w:t>
      </w:r>
      <w:r w:rsidRPr="00A615F4">
        <w:rPr>
          <w:color w:val="FF0000"/>
          <w:u w:val="single"/>
        </w:rPr>
        <w:t>from DCI format 1_0</w:t>
      </w:r>
      <w:r>
        <w:rPr>
          <w:color w:val="FF0000"/>
          <w:u w:val="single"/>
        </w:rPr>
        <w:t xml:space="preserve">, </w:t>
      </w:r>
      <w:r w:rsidRPr="0045141A">
        <w:rPr>
          <w:strike/>
          <w:color w:val="FF0000"/>
        </w:rPr>
        <w:t>the UE shall assume that</w:t>
      </w:r>
      <w:r w:rsidRPr="0045141A">
        <w:rPr>
          <w:color w:val="FF0000"/>
        </w:rPr>
        <w:t xml:space="preserve"> </w:t>
      </w:r>
      <w:r w:rsidRPr="0048482F">
        <w:rPr>
          <w:color w:val="000000"/>
          <w:position w:val="-10"/>
        </w:rPr>
        <w:object w:dxaOrig="560" w:dyaOrig="300" w14:anchorId="6C3594BD">
          <v:shape id="_x0000_i1028" type="#_x0000_t75" style="width:28.5pt;height:15pt" o:ole="">
            <v:imagedata r:id="rId13" o:title=""/>
          </v:shape>
          <o:OLEObject Type="Embed" ProgID="Equation.3" ShapeID="_x0000_i1028" DrawAspect="Content" ObjectID="_1584517231" r:id="rId17"/>
        </w:object>
      </w:r>
      <w:r>
        <w:rPr>
          <w:color w:val="000000"/>
        </w:rPr>
        <w:t xml:space="preserve"> </w:t>
      </w:r>
      <w:r w:rsidRPr="00B61396">
        <w:rPr>
          <w:color w:val="000000"/>
        </w:rPr>
        <w:t>is equal to 2 PRBs.</w:t>
      </w:r>
    </w:p>
    <w:bookmarkEnd w:id="3"/>
    <w:p w14:paraId="595D4959" w14:textId="77777777" w:rsidR="0045141A" w:rsidRPr="00A615F4" w:rsidRDefault="0045141A" w:rsidP="0045141A">
      <w:pPr>
        <w:pStyle w:val="B2"/>
        <w:ind w:left="0" w:firstLine="0"/>
        <w:rPr>
          <w:color w:val="FF0000"/>
          <w:u w:val="single"/>
        </w:rPr>
      </w:pPr>
      <w:r w:rsidRPr="00A615F4">
        <w:rPr>
          <w:color w:val="FF0000"/>
          <w:u w:val="single"/>
        </w:rPr>
        <w:t xml:space="preserve">When receiving PDSCH scheduled by PDCCH from DCI format 1_1, and if the higher layer parameter </w:t>
      </w:r>
      <w:proofErr w:type="spellStart"/>
      <w:r w:rsidRPr="00A615F4">
        <w:rPr>
          <w:i/>
          <w:color w:val="FF0000"/>
          <w:u w:val="single"/>
        </w:rPr>
        <w:t>prb-BundlingType</w:t>
      </w:r>
      <w:proofErr w:type="spellEnd"/>
      <w:r w:rsidRPr="00A615F4">
        <w:rPr>
          <w:color w:val="FF0000"/>
          <w:u w:val="single"/>
        </w:rPr>
        <w:t xml:space="preserve"> </w:t>
      </w:r>
      <w:r w:rsidRPr="00A615F4">
        <w:rPr>
          <w:color w:val="FF0000"/>
          <w:u w:val="single"/>
          <w:lang w:eastAsia="zh-CN"/>
        </w:rPr>
        <w:t>is set to 'static'</w:t>
      </w:r>
      <w:r w:rsidRPr="00A615F4">
        <w:rPr>
          <w:color w:val="FF0000"/>
          <w:u w:val="single"/>
        </w:rPr>
        <w:t xml:space="preserve">, the </w:t>
      </w:r>
      <w:r w:rsidRPr="00A615F4">
        <w:rPr>
          <w:color w:val="FF0000"/>
          <w:position w:val="-10"/>
          <w:u w:val="single"/>
        </w:rPr>
        <w:object w:dxaOrig="560" w:dyaOrig="300" w14:anchorId="5E97F691">
          <v:shape id="_x0000_i1029" type="#_x0000_t75" style="width:28.5pt;height:15pt" o:ole="">
            <v:imagedata r:id="rId13" o:title=""/>
          </v:shape>
          <o:OLEObject Type="Embed" ProgID="Equation.3" ShapeID="_x0000_i1029" DrawAspect="Content" ObjectID="_1584517232" r:id="rId18"/>
        </w:object>
      </w:r>
      <w:r w:rsidRPr="00A615F4">
        <w:rPr>
          <w:color w:val="FF0000"/>
          <w:u w:val="single"/>
        </w:rPr>
        <w:t xml:space="preserve"> value is configured with the single value indicated by the higher layer parameter </w:t>
      </w:r>
      <w:proofErr w:type="spellStart"/>
      <w:r w:rsidRPr="00A615F4">
        <w:rPr>
          <w:i/>
          <w:color w:val="FF0000"/>
          <w:u w:val="single"/>
        </w:rPr>
        <w:t>bundleSize</w:t>
      </w:r>
      <w:proofErr w:type="spellEnd"/>
      <w:r w:rsidRPr="00A615F4">
        <w:rPr>
          <w:color w:val="FF0000"/>
          <w:u w:val="single"/>
        </w:rPr>
        <w:t xml:space="preserve">. </w:t>
      </w:r>
    </w:p>
    <w:p w14:paraId="6AD3B77E" w14:textId="77777777" w:rsidR="0045141A" w:rsidRPr="00A615F4" w:rsidRDefault="0045141A" w:rsidP="0045141A">
      <w:pPr>
        <w:rPr>
          <w:color w:val="FF0000"/>
          <w:u w:val="single"/>
        </w:rPr>
      </w:pPr>
      <w:r w:rsidRPr="00A615F4">
        <w:rPr>
          <w:color w:val="FF0000"/>
          <w:u w:val="single"/>
        </w:rPr>
        <w:t xml:space="preserve">When receiving PDSCH scheduled by PDCCH from DCI format 1_1, and if the higher layer parameter </w:t>
      </w:r>
      <w:proofErr w:type="spellStart"/>
      <w:r w:rsidRPr="00A615F4">
        <w:rPr>
          <w:i/>
          <w:color w:val="FF0000"/>
          <w:u w:val="single"/>
        </w:rPr>
        <w:t>prb-BundlingType</w:t>
      </w:r>
      <w:proofErr w:type="spellEnd"/>
      <w:r w:rsidRPr="00A615F4">
        <w:rPr>
          <w:color w:val="FF0000"/>
          <w:u w:val="single"/>
        </w:rPr>
        <w:t xml:space="preserve"> is set to 'dynamic', the higher layer parameter </w:t>
      </w:r>
      <w:r w:rsidRPr="00A615F4">
        <w:rPr>
          <w:i/>
          <w:color w:val="FF0000"/>
          <w:u w:val="single"/>
        </w:rPr>
        <w:t>bundleSizeSet1</w:t>
      </w:r>
      <w:r w:rsidRPr="00A615F4">
        <w:rPr>
          <w:color w:val="FF0000"/>
          <w:u w:val="single"/>
        </w:rPr>
        <w:t xml:space="preserve"> and </w:t>
      </w:r>
      <w:r w:rsidRPr="00A615F4">
        <w:rPr>
          <w:i/>
          <w:color w:val="FF0000"/>
          <w:u w:val="single"/>
        </w:rPr>
        <w:t>bundleSizeSet2</w:t>
      </w:r>
      <w:r w:rsidRPr="00A615F4">
        <w:rPr>
          <w:color w:val="FF0000"/>
          <w:u w:val="single"/>
        </w:rPr>
        <w:t xml:space="preserve"> configures two sets of </w:t>
      </w:r>
      <w:r w:rsidRPr="00A615F4">
        <w:rPr>
          <w:color w:val="FF0000"/>
          <w:position w:val="-10"/>
          <w:u w:val="single"/>
        </w:rPr>
        <w:object w:dxaOrig="560" w:dyaOrig="300" w14:anchorId="06DB05B3">
          <v:shape id="_x0000_i1030" type="#_x0000_t75" style="width:28.5pt;height:15pt" o:ole="">
            <v:imagedata r:id="rId13" o:title=""/>
          </v:shape>
          <o:OLEObject Type="Embed" ProgID="Equation.3" ShapeID="_x0000_i1030" DrawAspect="Content" ObjectID="_1584517233" r:id="rId19"/>
        </w:object>
      </w:r>
      <w:r w:rsidRPr="00A615F4">
        <w:rPr>
          <w:color w:val="FF0000"/>
          <w:u w:val="single"/>
        </w:rPr>
        <w:t xml:space="preserve"> values, the first set includes one or two </w:t>
      </w:r>
      <w:r w:rsidRPr="00A615F4">
        <w:rPr>
          <w:color w:val="FF0000"/>
          <w:position w:val="-10"/>
          <w:u w:val="single"/>
        </w:rPr>
        <w:object w:dxaOrig="560" w:dyaOrig="300" w14:anchorId="1B766285">
          <v:shape id="_x0000_i1031" type="#_x0000_t75" style="width:28.5pt;height:15pt" o:ole="">
            <v:imagedata r:id="rId13" o:title=""/>
          </v:shape>
          <o:OLEObject Type="Embed" ProgID="Equation.3" ShapeID="_x0000_i1031" DrawAspect="Content" ObjectID="_1584517234" r:id="rId20"/>
        </w:object>
      </w:r>
      <w:r w:rsidRPr="00A615F4">
        <w:rPr>
          <w:color w:val="FF0000"/>
          <w:u w:val="single"/>
        </w:rPr>
        <w:t xml:space="preserve"> values among {2, 4, wideband}, and the second set includes one </w:t>
      </w:r>
      <w:r w:rsidRPr="00A615F4">
        <w:rPr>
          <w:color w:val="FF0000"/>
          <w:position w:val="-10"/>
          <w:u w:val="single"/>
        </w:rPr>
        <w:object w:dxaOrig="560" w:dyaOrig="300" w14:anchorId="27AE4E87">
          <v:shape id="_x0000_i1032" type="#_x0000_t75" style="width:28.5pt;height:15pt" o:ole="">
            <v:imagedata r:id="rId13" o:title=""/>
          </v:shape>
          <o:OLEObject Type="Embed" ProgID="Equation.3" ShapeID="_x0000_i1032" DrawAspect="Content" ObjectID="_1584517235" r:id="rId21"/>
        </w:object>
      </w:r>
      <w:r w:rsidRPr="00A615F4">
        <w:rPr>
          <w:color w:val="FF0000"/>
          <w:u w:val="single"/>
        </w:rPr>
        <w:t xml:space="preserve"> value. The UE is not expected to be configured with (2, 4) in the first set.</w:t>
      </w:r>
    </w:p>
    <w:p w14:paraId="573346A5" w14:textId="77777777" w:rsidR="0045141A" w:rsidRPr="00A615F4" w:rsidRDefault="0045141A" w:rsidP="0045141A">
      <w:pPr>
        <w:pStyle w:val="B1"/>
        <w:ind w:left="0" w:hanging="1"/>
        <w:rPr>
          <w:color w:val="FF0000"/>
          <w:u w:val="single"/>
        </w:rPr>
      </w:pPr>
      <w:r w:rsidRPr="00A615F4">
        <w:rPr>
          <w:color w:val="FF0000"/>
          <w:u w:val="single"/>
        </w:rPr>
        <w:t xml:space="preserve">If the </w:t>
      </w:r>
      <w:r w:rsidRPr="00A615F4">
        <w:rPr>
          <w:rFonts w:hint="eastAsia"/>
          <w:i/>
          <w:color w:val="FF0000"/>
          <w:u w:val="single"/>
          <w:lang w:eastAsia="zh-CN"/>
        </w:rPr>
        <w:t>PRB bundling size indicator</w:t>
      </w:r>
      <w:r w:rsidRPr="00A615F4">
        <w:rPr>
          <w:color w:val="FF0000"/>
          <w:u w:val="single"/>
        </w:rPr>
        <w:t xml:space="preserve"> signalled in DCI format 1_1 as defined in Subclause </w:t>
      </w:r>
      <w:r w:rsidRPr="00A615F4">
        <w:rPr>
          <w:rFonts w:hint="eastAsia"/>
          <w:color w:val="FF0000"/>
          <w:u w:val="single"/>
          <w:lang w:eastAsia="zh-CN"/>
        </w:rPr>
        <w:t>7.3.1.2.2</w:t>
      </w:r>
      <w:r w:rsidRPr="00A615F4">
        <w:rPr>
          <w:color w:val="FF0000"/>
          <w:u w:val="single"/>
        </w:rPr>
        <w:t xml:space="preserve"> of [2, TS 38.212]</w:t>
      </w:r>
    </w:p>
    <w:p w14:paraId="652A1B1B" w14:textId="77777777" w:rsidR="0045141A" w:rsidRPr="00A615F4" w:rsidRDefault="0045141A" w:rsidP="0045141A">
      <w:pPr>
        <w:pStyle w:val="B1"/>
        <w:rPr>
          <w:color w:val="FF0000"/>
          <w:u w:val="single"/>
        </w:rPr>
      </w:pPr>
      <w:r w:rsidRPr="00A615F4">
        <w:rPr>
          <w:color w:val="FF0000"/>
          <w:u w:val="single"/>
        </w:rPr>
        <w:t>-</w:t>
      </w:r>
      <w:r w:rsidRPr="00A615F4">
        <w:rPr>
          <w:color w:val="FF0000"/>
          <w:u w:val="single"/>
        </w:rPr>
        <w:tab/>
        <w:t xml:space="preserve">is set to '0', the UE shall use the </w:t>
      </w:r>
      <w:r w:rsidRPr="00A615F4">
        <w:rPr>
          <w:color w:val="FF0000"/>
          <w:position w:val="-10"/>
          <w:u w:val="single"/>
        </w:rPr>
        <w:object w:dxaOrig="560" w:dyaOrig="300" w14:anchorId="65074C16">
          <v:shape id="_x0000_i1033" type="#_x0000_t75" style="width:28.5pt;height:15pt" o:ole="">
            <v:imagedata r:id="rId13" o:title=""/>
          </v:shape>
          <o:OLEObject Type="Embed" ProgID="Equation.3" ShapeID="_x0000_i1033" DrawAspect="Content" ObjectID="_1584517236" r:id="rId22"/>
        </w:object>
      </w:r>
      <w:r w:rsidRPr="00A615F4">
        <w:rPr>
          <w:color w:val="FF0000"/>
          <w:u w:val="single"/>
        </w:rPr>
        <w:t xml:space="preserve"> value from the second set of PRG values when receiving PDSCH scheduled by the same DCI. </w:t>
      </w:r>
    </w:p>
    <w:p w14:paraId="1B5EBB9E" w14:textId="77777777" w:rsidR="0045141A" w:rsidRPr="00A615F4" w:rsidRDefault="0045141A" w:rsidP="0045141A">
      <w:pPr>
        <w:pStyle w:val="B1"/>
        <w:rPr>
          <w:color w:val="FF0000"/>
          <w:u w:val="single"/>
        </w:rPr>
      </w:pPr>
      <w:r w:rsidRPr="00A615F4">
        <w:rPr>
          <w:color w:val="FF0000"/>
          <w:u w:val="single"/>
        </w:rPr>
        <w:t>-</w:t>
      </w:r>
      <w:r w:rsidRPr="00A615F4">
        <w:rPr>
          <w:color w:val="FF0000"/>
          <w:u w:val="single"/>
        </w:rPr>
        <w:tab/>
        <w:t xml:space="preserve">is set to '1' and one value is configured for the first set of </w:t>
      </w:r>
      <w:r w:rsidRPr="00A615F4">
        <w:rPr>
          <w:color w:val="FF0000"/>
          <w:position w:val="-10"/>
          <w:u w:val="single"/>
        </w:rPr>
        <w:object w:dxaOrig="560" w:dyaOrig="300" w14:anchorId="63FEC6ED">
          <v:shape id="_x0000_i1034" type="#_x0000_t75" style="width:28.5pt;height:15pt" o:ole="">
            <v:imagedata r:id="rId13" o:title=""/>
          </v:shape>
          <o:OLEObject Type="Embed" ProgID="Equation.3" ShapeID="_x0000_i1034" DrawAspect="Content" ObjectID="_1584517237" r:id="rId23"/>
        </w:object>
      </w:r>
      <w:r w:rsidRPr="00A615F4">
        <w:rPr>
          <w:color w:val="FF0000"/>
          <w:u w:val="single"/>
        </w:rPr>
        <w:t xml:space="preserve"> values, the UE shall use this </w:t>
      </w:r>
      <w:r w:rsidRPr="00A615F4">
        <w:rPr>
          <w:color w:val="FF0000"/>
          <w:position w:val="-10"/>
          <w:u w:val="single"/>
        </w:rPr>
        <w:object w:dxaOrig="560" w:dyaOrig="300" w14:anchorId="40225142">
          <v:shape id="_x0000_i1035" type="#_x0000_t75" style="width:28.5pt;height:15pt" o:ole="">
            <v:imagedata r:id="rId13" o:title=""/>
          </v:shape>
          <o:OLEObject Type="Embed" ProgID="Equation.3" ShapeID="_x0000_i1035" DrawAspect="Content" ObjectID="_1584517238" r:id="rId24"/>
        </w:object>
      </w:r>
      <w:r w:rsidRPr="00A615F4">
        <w:rPr>
          <w:color w:val="FF0000"/>
          <w:u w:val="single"/>
        </w:rPr>
        <w:t xml:space="preserve"> value when receiving PDSCH scheduled by the same DCI</w:t>
      </w:r>
    </w:p>
    <w:p w14:paraId="1C5069F4" w14:textId="77777777" w:rsidR="0045141A" w:rsidRPr="00A615F4" w:rsidRDefault="0045141A" w:rsidP="0045141A">
      <w:pPr>
        <w:pStyle w:val="B1"/>
        <w:rPr>
          <w:color w:val="FF0000"/>
          <w:u w:val="single"/>
        </w:rPr>
      </w:pPr>
      <w:r w:rsidRPr="00A615F4">
        <w:rPr>
          <w:color w:val="FF0000"/>
          <w:u w:val="single"/>
        </w:rPr>
        <w:t>-</w:t>
      </w:r>
      <w:r w:rsidRPr="00A615F4">
        <w:rPr>
          <w:color w:val="FF0000"/>
          <w:u w:val="single"/>
        </w:rPr>
        <w:tab/>
        <w:t xml:space="preserve">is set to '1' and two values are configured for the first set of </w:t>
      </w:r>
      <w:r w:rsidRPr="00A615F4">
        <w:rPr>
          <w:color w:val="FF0000"/>
          <w:position w:val="-10"/>
          <w:u w:val="single"/>
        </w:rPr>
        <w:object w:dxaOrig="560" w:dyaOrig="300" w14:anchorId="7F941EAC">
          <v:shape id="_x0000_i1036" type="#_x0000_t75" style="width:28.5pt;height:15pt" o:ole="">
            <v:imagedata r:id="rId13" o:title=""/>
          </v:shape>
          <o:OLEObject Type="Embed" ProgID="Equation.3" ShapeID="_x0000_i1036" DrawAspect="Content" ObjectID="_1584517239" r:id="rId25"/>
        </w:object>
      </w:r>
      <w:r w:rsidRPr="00A615F4">
        <w:rPr>
          <w:color w:val="FF0000"/>
          <w:u w:val="single"/>
        </w:rPr>
        <w:t xml:space="preserve"> values as ‘n2-wideband’ (corresponding to two </w:t>
      </w:r>
      <w:r w:rsidRPr="00A615F4">
        <w:rPr>
          <w:color w:val="FF0000"/>
          <w:position w:val="-10"/>
          <w:u w:val="single"/>
        </w:rPr>
        <w:object w:dxaOrig="560" w:dyaOrig="300" w14:anchorId="7069BA8C">
          <v:shape id="_x0000_i1037" type="#_x0000_t75" style="width:28.5pt;height:15pt" o:ole="">
            <v:imagedata r:id="rId13" o:title=""/>
          </v:shape>
          <o:OLEObject Type="Embed" ProgID="Equation.3" ShapeID="_x0000_i1037" DrawAspect="Content" ObjectID="_1584517240" r:id="rId26"/>
        </w:object>
      </w:r>
      <w:r w:rsidRPr="00A615F4">
        <w:rPr>
          <w:color w:val="FF0000"/>
          <w:u w:val="single"/>
        </w:rPr>
        <w:t xml:space="preserve"> values 2 and wideband) or ‘n4-wideband’ (corresponding to two </w:t>
      </w:r>
      <w:r w:rsidRPr="00A615F4">
        <w:rPr>
          <w:color w:val="FF0000"/>
          <w:position w:val="-10"/>
          <w:u w:val="single"/>
        </w:rPr>
        <w:object w:dxaOrig="560" w:dyaOrig="300" w14:anchorId="232675B0">
          <v:shape id="_x0000_i1038" type="#_x0000_t75" style="width:28.5pt;height:15pt" o:ole="">
            <v:imagedata r:id="rId13" o:title=""/>
          </v:shape>
          <o:OLEObject Type="Embed" ProgID="Equation.3" ShapeID="_x0000_i1038" DrawAspect="Content" ObjectID="_1584517241" r:id="rId27"/>
        </w:object>
      </w:r>
      <w:r w:rsidRPr="00A615F4">
        <w:rPr>
          <w:color w:val="FF0000"/>
          <w:u w:val="single"/>
        </w:rPr>
        <w:t xml:space="preserve"> values 4 and wideband), the UE shall use the value when receiving PDSCH scheduled by the same DCI as follows:</w:t>
      </w:r>
    </w:p>
    <w:p w14:paraId="53FD690A" w14:textId="77777777" w:rsidR="0045141A" w:rsidRPr="00A615F4" w:rsidRDefault="0045141A" w:rsidP="0045141A">
      <w:pPr>
        <w:pStyle w:val="B2"/>
        <w:rPr>
          <w:color w:val="FF0000"/>
          <w:u w:val="single"/>
          <w:lang w:eastAsia="ko-KR"/>
        </w:rPr>
      </w:pPr>
      <w:r w:rsidRPr="00A615F4">
        <w:rPr>
          <w:color w:val="FF0000"/>
          <w:u w:val="single"/>
          <w:lang w:eastAsia="ko-KR"/>
        </w:rPr>
        <w:t>-</w:t>
      </w:r>
      <w:r w:rsidRPr="00A615F4">
        <w:rPr>
          <w:color w:val="FF0000"/>
          <w:u w:val="single"/>
          <w:lang w:eastAsia="ko-KR"/>
        </w:rPr>
        <w:tab/>
        <w:t xml:space="preserve">If the scheduled PRBs are contiguous and the size of the scheduled PRBs is larger than </w:t>
      </w:r>
      <w:r w:rsidRPr="00A615F4">
        <w:rPr>
          <w:color w:val="FF0000"/>
          <w:position w:val="-12"/>
          <w:u w:val="single"/>
        </w:rPr>
        <w:object w:dxaOrig="859" w:dyaOrig="360" w14:anchorId="157D98E9">
          <v:shape id="_x0000_i1039" type="#_x0000_t75" style="width:42.75pt;height:18pt" o:ole="">
            <v:imagedata r:id="rId28" o:title=""/>
          </v:shape>
          <o:OLEObject Type="Embed" ProgID="Equation.3" ShapeID="_x0000_i1039" DrawAspect="Content" ObjectID="_1584517242" r:id="rId29"/>
        </w:object>
      </w:r>
      <w:r w:rsidRPr="00A615F4">
        <w:rPr>
          <w:color w:val="FF0000"/>
          <w:u w:val="single"/>
        </w:rPr>
        <w:t xml:space="preserve">, </w:t>
      </w:r>
      <w:r w:rsidRPr="00A615F4">
        <w:rPr>
          <w:color w:val="FF0000"/>
          <w:position w:val="-10"/>
          <w:u w:val="single"/>
        </w:rPr>
        <w:object w:dxaOrig="560" w:dyaOrig="300" w14:anchorId="0E5FF06C">
          <v:shape id="_x0000_i1040" type="#_x0000_t75" style="width:28.5pt;height:15pt" o:ole="">
            <v:imagedata r:id="rId13" o:title=""/>
          </v:shape>
          <o:OLEObject Type="Embed" ProgID="Equation.3" ShapeID="_x0000_i1040" DrawAspect="Content" ObjectID="_1584517243" r:id="rId30"/>
        </w:object>
      </w:r>
      <w:r w:rsidRPr="00A615F4">
        <w:rPr>
          <w:color w:val="FF0000"/>
          <w:u w:val="single"/>
        </w:rPr>
        <w:t xml:space="preserve"> is the same as the scheduled bandwidth, otherwise </w:t>
      </w:r>
      <w:r w:rsidRPr="00A615F4">
        <w:rPr>
          <w:color w:val="FF0000"/>
          <w:position w:val="-10"/>
          <w:u w:val="single"/>
        </w:rPr>
        <w:object w:dxaOrig="560" w:dyaOrig="300" w14:anchorId="1197278B">
          <v:shape id="_x0000_i1041" type="#_x0000_t75" style="width:28.5pt;height:15pt" o:ole="">
            <v:imagedata r:id="rId13" o:title=""/>
          </v:shape>
          <o:OLEObject Type="Embed" ProgID="Equation.3" ShapeID="_x0000_i1041" DrawAspect="Content" ObjectID="_1584517244" r:id="rId31"/>
        </w:object>
      </w:r>
      <w:r w:rsidRPr="00A615F4">
        <w:rPr>
          <w:color w:val="FF0000"/>
          <w:u w:val="single"/>
        </w:rPr>
        <w:t xml:space="preserve"> is set to the remaining configured value of 2 or 4, respectively.</w:t>
      </w:r>
    </w:p>
    <w:p w14:paraId="3BB395B3" w14:textId="792553D7" w:rsidR="0045141A" w:rsidRPr="0048482F" w:rsidRDefault="0045141A" w:rsidP="0045141A">
      <w:pPr>
        <w:rPr>
          <w:color w:val="000000"/>
        </w:rPr>
      </w:pPr>
      <w:r w:rsidRPr="0048482F">
        <w:rPr>
          <w:color w:val="000000"/>
        </w:rPr>
        <w:t xml:space="preserve">If </w:t>
      </w:r>
      <w:r w:rsidRPr="0048482F">
        <w:rPr>
          <w:color w:val="000000"/>
          <w:position w:val="-10"/>
        </w:rPr>
        <w:object w:dxaOrig="560" w:dyaOrig="300" w14:anchorId="6ED4BDD5">
          <v:shape id="_x0000_i1042" type="#_x0000_t75" style="width:28.5pt;height:15pt" o:ole="">
            <v:imagedata r:id="rId13" o:title=""/>
          </v:shape>
          <o:OLEObject Type="Embed" ProgID="Equation.3" ShapeID="_x0000_i1042" DrawAspect="Content" ObjectID="_1584517245" r:id="rId32"/>
        </w:object>
      </w:r>
      <w:r>
        <w:rPr>
          <w:color w:val="000000"/>
        </w:rPr>
        <w:t xml:space="preserve"> is determined as "wideband"</w:t>
      </w:r>
      <w:r w:rsidRPr="0048482F">
        <w:rPr>
          <w:color w:val="000000"/>
        </w:rPr>
        <w:t>, the UE is not expected to be scheduled with non-contiguous resource allocation</w:t>
      </w:r>
      <w:r>
        <w:rPr>
          <w:color w:val="000000"/>
        </w:rPr>
        <w:t xml:space="preserve"> and the UE may assume that the same precoding is applied to the allocated resource.</w:t>
      </w:r>
      <w:r w:rsidR="00DD42D8">
        <w:rPr>
          <w:color w:val="000000"/>
        </w:rPr>
        <w:t xml:space="preserve"> </w:t>
      </w:r>
      <w:r w:rsidRPr="00974A3A">
        <w:rPr>
          <w:color w:val="000000"/>
        </w:rPr>
        <w:t xml:space="preserve">When </w:t>
      </w:r>
      <w:r w:rsidRPr="0048482F">
        <w:rPr>
          <w:color w:val="000000"/>
          <w:position w:val="-10"/>
        </w:rPr>
        <w:object w:dxaOrig="560" w:dyaOrig="300" w14:anchorId="72839960">
          <v:shape id="_x0000_i1043" type="#_x0000_t75" style="width:28.5pt;height:15pt" o:ole="">
            <v:imagedata r:id="rId13" o:title=""/>
          </v:shape>
          <o:OLEObject Type="Embed" ProgID="Equation.3" ShapeID="_x0000_i1043" DrawAspect="Content" ObjectID="_1584517246" r:id="rId33"/>
        </w:object>
      </w:r>
      <w:r>
        <w:rPr>
          <w:color w:val="000000"/>
        </w:rPr>
        <w:t xml:space="preserve"> is determined </w:t>
      </w:r>
      <w:r w:rsidRPr="00974A3A">
        <w:rPr>
          <w:color w:val="000000"/>
        </w:rPr>
        <w:t xml:space="preserve">as one of the values among {2, 4}, the </w:t>
      </w:r>
      <w:r>
        <w:rPr>
          <w:color w:val="000000"/>
        </w:rPr>
        <w:t>first</w:t>
      </w:r>
      <w:r w:rsidRPr="0048482F">
        <w:rPr>
          <w:color w:val="000000"/>
        </w:rPr>
        <w:t xml:space="preserve"> PRG </w:t>
      </w:r>
      <w:r>
        <w:rPr>
          <w:color w:val="000000"/>
        </w:rPr>
        <w:t xml:space="preserve">size </w:t>
      </w:r>
      <w:r w:rsidRPr="0048482F">
        <w:rPr>
          <w:color w:val="000000"/>
        </w:rPr>
        <w:t xml:space="preserve">is given by </w:t>
      </w:r>
      <w:r w:rsidRPr="0048482F">
        <w:rPr>
          <w:color w:val="000000"/>
          <w:position w:val="-12"/>
        </w:rPr>
        <w:object w:dxaOrig="2120" w:dyaOrig="360" w14:anchorId="3D9FE199">
          <v:shape id="_x0000_i1044" type="#_x0000_t75" style="width:105.75pt;height:18pt" o:ole="">
            <v:imagedata r:id="rId34" o:title=""/>
          </v:shape>
          <o:OLEObject Type="Embed" ProgID="Equation.3" ShapeID="_x0000_i1044" DrawAspect="Content" ObjectID="_1584517247" r:id="rId35"/>
        </w:objec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and the </w:t>
      </w:r>
      <w:r>
        <w:rPr>
          <w:color w:val="000000"/>
        </w:rPr>
        <w:t xml:space="preserve">last PRG size </w:t>
      </w:r>
      <w:r w:rsidRPr="0048482F">
        <w:rPr>
          <w:color w:val="000000"/>
        </w:rPr>
        <w:t xml:space="preserve">given by </w:t>
      </w:r>
      <w:r w:rsidRPr="0048482F">
        <w:rPr>
          <w:color w:val="000000"/>
          <w:position w:val="-12"/>
        </w:rPr>
        <w:object w:dxaOrig="2439" w:dyaOrig="360" w14:anchorId="399E8FD0">
          <v:shape id="_x0000_i1045" type="#_x0000_t75" style="width:122.25pt;height:18pt" o:ole="">
            <v:imagedata r:id="rId36" o:title=""/>
          </v:shape>
          <o:OLEObject Type="Embed" ProgID="Equation.3" ShapeID="_x0000_i1045" DrawAspect="Content" ObjectID="_1584517248" r:id="rId37"/>
        </w:object>
      </w:r>
      <w:r>
        <w:rPr>
          <w:color w:val="000000"/>
        </w:rPr>
        <w:t xml:space="preserve"> if </w:t>
      </w:r>
      <w:r w:rsidRPr="00974A3A">
        <w:rPr>
          <w:color w:val="000000"/>
        </w:rPr>
        <w:t xml:space="preserve"> </w:t>
      </w:r>
      <w:r w:rsidRPr="0048482F">
        <w:rPr>
          <w:color w:val="000000"/>
          <w:position w:val="-12"/>
        </w:rPr>
        <w:object w:dxaOrig="2760" w:dyaOrig="360" w14:anchorId="12FFE140">
          <v:shape id="_x0000_i1046" type="#_x0000_t75" style="width:138pt;height:18pt" o:ole="">
            <v:imagedata r:id="rId38" o:title=""/>
          </v:shape>
          <o:OLEObject Type="Embed" ProgID="Equation.3" ShapeID="_x0000_i1046" DrawAspect="Content" ObjectID="_1584517249" r:id="rId39"/>
        </w:object>
      </w:r>
      <w:r>
        <w:rPr>
          <w:color w:val="000000"/>
        </w:rPr>
        <w:t xml:space="preserve">, and the last PRG size is </w:t>
      </w:r>
      <w:r w:rsidRPr="0048482F">
        <w:rPr>
          <w:color w:val="000000"/>
          <w:position w:val="-12"/>
        </w:rPr>
        <w:object w:dxaOrig="560" w:dyaOrig="360" w14:anchorId="7D71210C">
          <v:shape id="_x0000_i1047" type="#_x0000_t75" style="width:27.75pt;height:18pt" o:ole="">
            <v:imagedata r:id="rId40" o:title=""/>
          </v:shape>
          <o:OLEObject Type="Embed" ProgID="Equation.3" ShapeID="_x0000_i1047" DrawAspect="Content" ObjectID="_1584517250" r:id="rId41"/>
        </w:object>
      </w:r>
      <w:r>
        <w:rPr>
          <w:color w:val="000000"/>
        </w:rPr>
        <w:t xml:space="preserve">if </w:t>
      </w:r>
      <w:r w:rsidRPr="0048482F">
        <w:rPr>
          <w:color w:val="000000"/>
          <w:position w:val="-12"/>
        </w:rPr>
        <w:object w:dxaOrig="2760" w:dyaOrig="360" w14:anchorId="780DD087">
          <v:shape id="_x0000_i1048" type="#_x0000_t75" style="width:138pt;height:18pt" o:ole="">
            <v:imagedata r:id="rId42" o:title=""/>
          </v:shape>
          <o:OLEObject Type="Embed" ProgID="Equation.3" ShapeID="_x0000_i1048" DrawAspect="Content" ObjectID="_1584517251" r:id="rId43"/>
        </w:object>
      </w:r>
      <w:r>
        <w:rPr>
          <w:color w:val="000000"/>
        </w:rPr>
        <w:t>.</w:t>
      </w:r>
    </w:p>
    <w:p w14:paraId="7382D189" w14:textId="77777777" w:rsidR="0045141A" w:rsidRDefault="0045141A" w:rsidP="0045141A">
      <w:pPr>
        <w:rPr>
          <w:color w:val="000000"/>
        </w:rPr>
      </w:pPr>
      <w:r>
        <w:rPr>
          <w:color w:val="000000"/>
        </w:rPr>
        <w:t>The UE may assume the same precoding is applied for any downlink contiguous allocation of PRBs in a PRG partitioned above.</w:t>
      </w:r>
    </w:p>
    <w:p w14:paraId="7CAD68FB" w14:textId="4C6EE611" w:rsidR="0045141A" w:rsidRDefault="0045141A" w:rsidP="0045141A">
      <w:pPr>
        <w:rPr>
          <w:color w:val="000000"/>
        </w:rPr>
      </w:pPr>
      <w:r w:rsidRPr="008649AD">
        <w:rPr>
          <w:color w:val="000000"/>
        </w:rPr>
        <w:t xml:space="preserve">For PDSCH carrying </w:t>
      </w:r>
      <w:r>
        <w:rPr>
          <w:color w:val="000000"/>
        </w:rPr>
        <w:t>SIB1</w:t>
      </w:r>
      <w:r w:rsidRPr="008649AD">
        <w:rPr>
          <w:color w:val="000000"/>
        </w:rPr>
        <w:t xml:space="preserve"> scheduled by PDCCH with CRC scrambled by SI-RNTI, PRG is partitioned from the lowest numbered resource block of the CORESET signalled in PBCH.</w:t>
      </w:r>
    </w:p>
    <w:p w14:paraId="057F5292" w14:textId="77777777" w:rsidR="0045141A" w:rsidRPr="00A615F4" w:rsidRDefault="0045141A" w:rsidP="0045141A">
      <w:pPr>
        <w:rPr>
          <w:strike/>
          <w:color w:val="FF0000"/>
        </w:rPr>
      </w:pPr>
      <w:bookmarkStart w:id="4" w:name="_Hlk508535469"/>
      <w:r w:rsidRPr="00A615F4">
        <w:rPr>
          <w:strike/>
          <w:color w:val="FF0000"/>
        </w:rPr>
        <w:t xml:space="preserve">If the higher layer parameter </w:t>
      </w:r>
      <w:proofErr w:type="spellStart"/>
      <w:r w:rsidRPr="00A615F4">
        <w:rPr>
          <w:i/>
          <w:strike/>
          <w:color w:val="FF0000"/>
        </w:rPr>
        <w:t>prb-BundlingType</w:t>
      </w:r>
      <w:proofErr w:type="spellEnd"/>
      <w:r w:rsidRPr="00A615F4">
        <w:rPr>
          <w:strike/>
          <w:color w:val="FF0000"/>
        </w:rPr>
        <w:t xml:space="preserve"> is set to 'dynamic', and the UE is scheduled a PDSCH with DCI format 1_0 scrambled with C-RNTI and CS-RNTI, then the UE shall assume that </w:t>
      </w:r>
      <w:r w:rsidRPr="00A615F4">
        <w:rPr>
          <w:strike/>
          <w:color w:val="FF0000"/>
          <w:position w:val="-10"/>
        </w:rPr>
        <w:object w:dxaOrig="560" w:dyaOrig="300" w14:anchorId="6C4CCFB6">
          <v:shape id="_x0000_i1049" type="#_x0000_t75" style="width:28.5pt;height:15pt" o:ole="">
            <v:imagedata r:id="rId13" o:title=""/>
          </v:shape>
          <o:OLEObject Type="Embed" ProgID="Equation.3" ShapeID="_x0000_i1049" DrawAspect="Content" ObjectID="_1584517252" r:id="rId44"/>
        </w:object>
      </w:r>
      <w:r w:rsidRPr="00A615F4">
        <w:rPr>
          <w:strike/>
          <w:color w:val="FF0000"/>
        </w:rPr>
        <w:t xml:space="preserve"> is equal to 2 PRBs.</w:t>
      </w:r>
    </w:p>
    <w:bookmarkEnd w:id="4"/>
    <w:p w14:paraId="008F6E67" w14:textId="77777777" w:rsidR="0045141A" w:rsidRPr="00A615F4" w:rsidRDefault="0045141A" w:rsidP="0045141A">
      <w:pPr>
        <w:rPr>
          <w:strike/>
          <w:color w:val="FF0000"/>
        </w:rPr>
      </w:pPr>
      <w:r w:rsidRPr="00A615F4">
        <w:rPr>
          <w:strike/>
          <w:color w:val="FF0000"/>
        </w:rPr>
        <w:t xml:space="preserve">If the higher layer parameter </w:t>
      </w:r>
      <w:proofErr w:type="spellStart"/>
      <w:r w:rsidRPr="00A615F4">
        <w:rPr>
          <w:i/>
          <w:strike/>
          <w:color w:val="FF0000"/>
        </w:rPr>
        <w:t>prb-BundlingType</w:t>
      </w:r>
      <w:proofErr w:type="spellEnd"/>
      <w:r w:rsidRPr="00A615F4">
        <w:rPr>
          <w:strike/>
          <w:color w:val="FF0000"/>
        </w:rPr>
        <w:t xml:space="preserve"> is set to 'dynamic', the higher layer parameter </w:t>
      </w:r>
      <w:r w:rsidRPr="00A615F4">
        <w:rPr>
          <w:i/>
          <w:strike/>
          <w:color w:val="FF0000"/>
        </w:rPr>
        <w:t>bundleSizeSet1</w:t>
      </w:r>
      <w:r w:rsidRPr="00A615F4">
        <w:rPr>
          <w:strike/>
          <w:color w:val="FF0000"/>
        </w:rPr>
        <w:t xml:space="preserve"> and </w:t>
      </w:r>
      <w:r w:rsidRPr="00A615F4">
        <w:rPr>
          <w:i/>
          <w:strike/>
          <w:color w:val="FF0000"/>
        </w:rPr>
        <w:t>bundleSizeSet2</w:t>
      </w:r>
      <w:r w:rsidRPr="00A615F4">
        <w:rPr>
          <w:strike/>
          <w:color w:val="FF0000"/>
        </w:rPr>
        <w:t xml:space="preserve"> configures two sets of </w:t>
      </w:r>
      <w:r w:rsidRPr="00A615F4">
        <w:rPr>
          <w:strike/>
          <w:color w:val="FF0000"/>
          <w:position w:val="-10"/>
        </w:rPr>
        <w:object w:dxaOrig="560" w:dyaOrig="300" w14:anchorId="59C97892">
          <v:shape id="_x0000_i1050" type="#_x0000_t75" style="width:28.5pt;height:15pt" o:ole="">
            <v:imagedata r:id="rId13" o:title=""/>
          </v:shape>
          <o:OLEObject Type="Embed" ProgID="Equation.3" ShapeID="_x0000_i1050" DrawAspect="Content" ObjectID="_1584517253" r:id="rId45"/>
        </w:object>
      </w:r>
      <w:r w:rsidRPr="00A615F4">
        <w:rPr>
          <w:strike/>
          <w:color w:val="FF0000"/>
        </w:rPr>
        <w:t xml:space="preserve"> values, the first set includes one or two </w:t>
      </w:r>
      <w:r w:rsidRPr="00A615F4">
        <w:rPr>
          <w:strike/>
          <w:color w:val="FF0000"/>
          <w:position w:val="-10"/>
        </w:rPr>
        <w:object w:dxaOrig="560" w:dyaOrig="300" w14:anchorId="212351D5">
          <v:shape id="_x0000_i1051" type="#_x0000_t75" style="width:28.5pt;height:15pt" o:ole="">
            <v:imagedata r:id="rId13" o:title=""/>
          </v:shape>
          <o:OLEObject Type="Embed" ProgID="Equation.3" ShapeID="_x0000_i1051" DrawAspect="Content" ObjectID="_1584517254" r:id="rId46"/>
        </w:object>
      </w:r>
      <w:r w:rsidRPr="00A615F4">
        <w:rPr>
          <w:strike/>
          <w:color w:val="FF0000"/>
        </w:rPr>
        <w:t xml:space="preserve"> values among {2, 4, wideband}, and the second set includes one </w:t>
      </w:r>
      <w:r w:rsidRPr="00A615F4">
        <w:rPr>
          <w:strike/>
          <w:color w:val="FF0000"/>
          <w:position w:val="-10"/>
        </w:rPr>
        <w:object w:dxaOrig="560" w:dyaOrig="300" w14:anchorId="63071538">
          <v:shape id="_x0000_i1052" type="#_x0000_t75" style="width:28.5pt;height:15pt" o:ole="">
            <v:imagedata r:id="rId13" o:title=""/>
          </v:shape>
          <o:OLEObject Type="Embed" ProgID="Equation.3" ShapeID="_x0000_i1052" DrawAspect="Content" ObjectID="_1584517255" r:id="rId47"/>
        </w:object>
      </w:r>
      <w:r w:rsidRPr="00A615F4">
        <w:rPr>
          <w:strike/>
          <w:color w:val="FF0000"/>
        </w:rPr>
        <w:t xml:space="preserve"> value. The UE is not expected to be configured with (2, 4) in the first set.</w:t>
      </w:r>
    </w:p>
    <w:p w14:paraId="198B2436" w14:textId="77777777" w:rsidR="0045141A" w:rsidRPr="00A615F4" w:rsidRDefault="0045141A" w:rsidP="0045141A">
      <w:pPr>
        <w:pStyle w:val="B1"/>
        <w:ind w:left="0" w:hanging="1"/>
        <w:rPr>
          <w:strike/>
          <w:color w:val="FF0000"/>
        </w:rPr>
      </w:pPr>
      <w:r w:rsidRPr="00A615F4">
        <w:rPr>
          <w:strike/>
          <w:color w:val="FF0000"/>
        </w:rPr>
        <w:t xml:space="preserve">If the </w:t>
      </w:r>
      <w:r w:rsidRPr="00A615F4">
        <w:rPr>
          <w:rFonts w:hint="eastAsia"/>
          <w:i/>
          <w:strike/>
          <w:color w:val="FF0000"/>
          <w:lang w:eastAsia="zh-CN"/>
        </w:rPr>
        <w:t>PRB bundling size indicator</w:t>
      </w:r>
      <w:r w:rsidRPr="00A615F4">
        <w:rPr>
          <w:strike/>
          <w:color w:val="FF0000"/>
        </w:rPr>
        <w:t xml:space="preserve"> signalled in DCI format 1_1 as defined in Subclause </w:t>
      </w:r>
      <w:r w:rsidRPr="00A615F4">
        <w:rPr>
          <w:rFonts w:hint="eastAsia"/>
          <w:strike/>
          <w:color w:val="FF0000"/>
          <w:lang w:eastAsia="zh-CN"/>
        </w:rPr>
        <w:t>7.3.1.2.2</w:t>
      </w:r>
      <w:r w:rsidRPr="00A615F4">
        <w:rPr>
          <w:strike/>
          <w:color w:val="FF0000"/>
        </w:rPr>
        <w:t xml:space="preserve"> of [2, TS 38.212]</w:t>
      </w:r>
    </w:p>
    <w:p w14:paraId="09F8E757" w14:textId="77777777" w:rsidR="0045141A" w:rsidRPr="00A615F4" w:rsidRDefault="0045141A" w:rsidP="0045141A">
      <w:pPr>
        <w:pStyle w:val="B1"/>
        <w:rPr>
          <w:strike/>
          <w:color w:val="FF0000"/>
        </w:rPr>
      </w:pPr>
      <w:r w:rsidRPr="00A615F4">
        <w:rPr>
          <w:strike/>
          <w:color w:val="FF0000"/>
        </w:rPr>
        <w:lastRenderedPageBreak/>
        <w:t>-</w:t>
      </w:r>
      <w:r w:rsidRPr="00A615F4">
        <w:rPr>
          <w:strike/>
          <w:color w:val="FF0000"/>
        </w:rPr>
        <w:tab/>
        <w:t xml:space="preserve">is set to '0', the UE shall use the </w:t>
      </w:r>
      <w:r w:rsidRPr="00A615F4">
        <w:rPr>
          <w:strike/>
          <w:color w:val="FF0000"/>
          <w:position w:val="-10"/>
        </w:rPr>
        <w:object w:dxaOrig="560" w:dyaOrig="300" w14:anchorId="21C5F211">
          <v:shape id="_x0000_i1053" type="#_x0000_t75" style="width:28.5pt;height:15pt" o:ole="">
            <v:imagedata r:id="rId13" o:title=""/>
          </v:shape>
          <o:OLEObject Type="Embed" ProgID="Equation.3" ShapeID="_x0000_i1053" DrawAspect="Content" ObjectID="_1584517256" r:id="rId48"/>
        </w:object>
      </w:r>
      <w:r w:rsidRPr="00A615F4">
        <w:rPr>
          <w:strike/>
          <w:color w:val="FF0000"/>
        </w:rPr>
        <w:t xml:space="preserve"> value from the second set of PRG values when receiving PDSCH scheduled by the same DCI. </w:t>
      </w:r>
    </w:p>
    <w:p w14:paraId="2CCFAAAB" w14:textId="77777777" w:rsidR="0045141A" w:rsidRPr="00A615F4" w:rsidRDefault="0045141A" w:rsidP="0045141A">
      <w:pPr>
        <w:pStyle w:val="B1"/>
        <w:rPr>
          <w:strike/>
          <w:color w:val="FF0000"/>
        </w:rPr>
      </w:pPr>
      <w:r w:rsidRPr="00A615F4">
        <w:rPr>
          <w:strike/>
          <w:color w:val="FF0000"/>
        </w:rPr>
        <w:t>-</w:t>
      </w:r>
      <w:r w:rsidRPr="00A615F4">
        <w:rPr>
          <w:strike/>
          <w:color w:val="FF0000"/>
        </w:rPr>
        <w:tab/>
        <w:t xml:space="preserve">is set to '1' and one value is configured for the first set of </w:t>
      </w:r>
      <w:r w:rsidRPr="00A615F4">
        <w:rPr>
          <w:strike/>
          <w:color w:val="FF0000"/>
          <w:position w:val="-10"/>
        </w:rPr>
        <w:object w:dxaOrig="560" w:dyaOrig="300" w14:anchorId="41E43F28">
          <v:shape id="_x0000_i1054" type="#_x0000_t75" style="width:28.5pt;height:15pt" o:ole="">
            <v:imagedata r:id="rId13" o:title=""/>
          </v:shape>
          <o:OLEObject Type="Embed" ProgID="Equation.3" ShapeID="_x0000_i1054" DrawAspect="Content" ObjectID="_1584517257" r:id="rId49"/>
        </w:object>
      </w:r>
      <w:r w:rsidRPr="00A615F4">
        <w:rPr>
          <w:strike/>
          <w:color w:val="FF0000"/>
        </w:rPr>
        <w:t xml:space="preserve"> values, the UE shall use this </w:t>
      </w:r>
      <w:r w:rsidRPr="00A615F4">
        <w:rPr>
          <w:strike/>
          <w:color w:val="FF0000"/>
          <w:position w:val="-10"/>
        </w:rPr>
        <w:object w:dxaOrig="560" w:dyaOrig="300" w14:anchorId="6C57B839">
          <v:shape id="_x0000_i1055" type="#_x0000_t75" style="width:28.5pt;height:15pt" o:ole="">
            <v:imagedata r:id="rId13" o:title=""/>
          </v:shape>
          <o:OLEObject Type="Embed" ProgID="Equation.3" ShapeID="_x0000_i1055" DrawAspect="Content" ObjectID="_1584517258" r:id="rId50"/>
        </w:object>
      </w:r>
      <w:r w:rsidRPr="00A615F4">
        <w:rPr>
          <w:strike/>
          <w:color w:val="FF0000"/>
        </w:rPr>
        <w:t xml:space="preserve"> value when receiving PDSCH scheduled by the same DCI</w:t>
      </w:r>
    </w:p>
    <w:p w14:paraId="35D32AD7" w14:textId="77777777" w:rsidR="0045141A" w:rsidRPr="00A615F4" w:rsidRDefault="0045141A" w:rsidP="0045141A">
      <w:pPr>
        <w:pStyle w:val="B1"/>
        <w:rPr>
          <w:strike/>
          <w:color w:val="FF0000"/>
        </w:rPr>
      </w:pPr>
      <w:r w:rsidRPr="00A615F4">
        <w:rPr>
          <w:strike/>
          <w:color w:val="FF0000"/>
        </w:rPr>
        <w:t>-</w:t>
      </w:r>
      <w:r w:rsidRPr="00A615F4">
        <w:rPr>
          <w:strike/>
          <w:color w:val="FF0000"/>
        </w:rPr>
        <w:tab/>
        <w:t xml:space="preserve">is set to '1' and two values are configured for the first set of </w:t>
      </w:r>
      <w:r w:rsidRPr="00A615F4">
        <w:rPr>
          <w:strike/>
          <w:color w:val="FF0000"/>
          <w:position w:val="-10"/>
        </w:rPr>
        <w:object w:dxaOrig="560" w:dyaOrig="300" w14:anchorId="7C43429D">
          <v:shape id="_x0000_i1056" type="#_x0000_t75" style="width:28.5pt;height:15pt" o:ole="">
            <v:imagedata r:id="rId13" o:title=""/>
          </v:shape>
          <o:OLEObject Type="Embed" ProgID="Equation.3" ShapeID="_x0000_i1056" DrawAspect="Content" ObjectID="_1584517259" r:id="rId51"/>
        </w:object>
      </w:r>
      <w:r w:rsidRPr="00A615F4">
        <w:rPr>
          <w:strike/>
          <w:color w:val="FF0000"/>
        </w:rPr>
        <w:t xml:space="preserve"> values as ‘n2-wideband’ (corresponding to two </w:t>
      </w:r>
      <w:r w:rsidRPr="00A615F4">
        <w:rPr>
          <w:strike/>
          <w:color w:val="FF0000"/>
          <w:position w:val="-10"/>
        </w:rPr>
        <w:object w:dxaOrig="560" w:dyaOrig="300" w14:anchorId="3B5F6E0E">
          <v:shape id="_x0000_i1057" type="#_x0000_t75" style="width:28.5pt;height:15pt" o:ole="">
            <v:imagedata r:id="rId13" o:title=""/>
          </v:shape>
          <o:OLEObject Type="Embed" ProgID="Equation.3" ShapeID="_x0000_i1057" DrawAspect="Content" ObjectID="_1584517260" r:id="rId52"/>
        </w:object>
      </w:r>
      <w:r w:rsidRPr="00A615F4">
        <w:rPr>
          <w:strike/>
          <w:color w:val="FF0000"/>
        </w:rPr>
        <w:t xml:space="preserve"> values 2 and wideband) or ‘n4-wideband’ (corresponding to two </w:t>
      </w:r>
      <w:r w:rsidRPr="00A615F4">
        <w:rPr>
          <w:strike/>
          <w:color w:val="FF0000"/>
          <w:position w:val="-10"/>
        </w:rPr>
        <w:object w:dxaOrig="560" w:dyaOrig="300" w14:anchorId="570DF403">
          <v:shape id="_x0000_i1058" type="#_x0000_t75" style="width:28.5pt;height:15pt" o:ole="">
            <v:imagedata r:id="rId13" o:title=""/>
          </v:shape>
          <o:OLEObject Type="Embed" ProgID="Equation.3" ShapeID="_x0000_i1058" DrawAspect="Content" ObjectID="_1584517261" r:id="rId53"/>
        </w:object>
      </w:r>
      <w:r w:rsidRPr="00A615F4">
        <w:rPr>
          <w:strike/>
          <w:color w:val="FF0000"/>
        </w:rPr>
        <w:t xml:space="preserve"> values 4 and wideband), the UE shall use the value when receiving PDSCH scheduled by the same DCI as follows:</w:t>
      </w:r>
    </w:p>
    <w:p w14:paraId="011F4B98" w14:textId="77777777" w:rsidR="0045141A" w:rsidRPr="00A615F4" w:rsidRDefault="0045141A" w:rsidP="0045141A">
      <w:pPr>
        <w:pStyle w:val="B2"/>
        <w:rPr>
          <w:strike/>
          <w:color w:val="FF0000"/>
          <w:lang w:eastAsia="ko-KR"/>
        </w:rPr>
      </w:pPr>
      <w:r w:rsidRPr="00A615F4">
        <w:rPr>
          <w:strike/>
          <w:color w:val="FF0000"/>
          <w:lang w:eastAsia="ko-KR"/>
        </w:rPr>
        <w:t>-</w:t>
      </w:r>
      <w:r w:rsidRPr="00A615F4">
        <w:rPr>
          <w:strike/>
          <w:color w:val="FF0000"/>
          <w:lang w:eastAsia="ko-KR"/>
        </w:rPr>
        <w:tab/>
        <w:t xml:space="preserve">If the scheduled PRBs are contiguous and the size of the scheduled PRBs is larger than </w:t>
      </w:r>
      <w:r w:rsidRPr="00A615F4">
        <w:rPr>
          <w:strike/>
          <w:color w:val="FF0000"/>
          <w:position w:val="-12"/>
        </w:rPr>
        <w:object w:dxaOrig="859" w:dyaOrig="360" w14:anchorId="4D570AA1">
          <v:shape id="_x0000_i1059" type="#_x0000_t75" style="width:42.75pt;height:18pt" o:ole="">
            <v:imagedata r:id="rId28" o:title=""/>
          </v:shape>
          <o:OLEObject Type="Embed" ProgID="Equation.3" ShapeID="_x0000_i1059" DrawAspect="Content" ObjectID="_1584517262" r:id="rId54"/>
        </w:object>
      </w:r>
      <w:r w:rsidRPr="00A615F4">
        <w:rPr>
          <w:strike/>
          <w:color w:val="FF0000"/>
        </w:rPr>
        <w:t xml:space="preserve">, </w:t>
      </w:r>
      <w:r w:rsidRPr="00A615F4">
        <w:rPr>
          <w:strike/>
          <w:color w:val="FF0000"/>
          <w:position w:val="-10"/>
        </w:rPr>
        <w:object w:dxaOrig="560" w:dyaOrig="300" w14:anchorId="1F3F9FC7">
          <v:shape id="_x0000_i1060" type="#_x0000_t75" style="width:28.5pt;height:15pt" o:ole="">
            <v:imagedata r:id="rId13" o:title=""/>
          </v:shape>
          <o:OLEObject Type="Embed" ProgID="Equation.3" ShapeID="_x0000_i1060" DrawAspect="Content" ObjectID="_1584517263" r:id="rId55"/>
        </w:object>
      </w:r>
      <w:r w:rsidRPr="00A615F4">
        <w:rPr>
          <w:strike/>
          <w:color w:val="FF0000"/>
        </w:rPr>
        <w:t xml:space="preserve"> is the same as the scheduled bandwidth, otherwise </w:t>
      </w:r>
      <w:r w:rsidRPr="00A615F4">
        <w:rPr>
          <w:strike/>
          <w:color w:val="FF0000"/>
          <w:position w:val="-10"/>
        </w:rPr>
        <w:object w:dxaOrig="560" w:dyaOrig="300" w14:anchorId="66E14E3D">
          <v:shape id="_x0000_i1061" type="#_x0000_t75" style="width:28.5pt;height:15pt" o:ole="">
            <v:imagedata r:id="rId13" o:title=""/>
          </v:shape>
          <o:OLEObject Type="Embed" ProgID="Equation.3" ShapeID="_x0000_i1061" DrawAspect="Content" ObjectID="_1584517264" r:id="rId56"/>
        </w:object>
      </w:r>
      <w:r w:rsidRPr="00A615F4">
        <w:rPr>
          <w:strike/>
          <w:color w:val="FF0000"/>
        </w:rPr>
        <w:t xml:space="preserve"> is set to the remaining configured value of 2 or 4, respectively.</w:t>
      </w:r>
    </w:p>
    <w:p w14:paraId="28A3BAF8" w14:textId="77777777" w:rsidR="0045141A" w:rsidRPr="00A615F4" w:rsidRDefault="0045141A" w:rsidP="0045141A">
      <w:pPr>
        <w:pStyle w:val="B2"/>
        <w:ind w:left="0" w:firstLine="0"/>
        <w:rPr>
          <w:strike/>
          <w:color w:val="FF0000"/>
        </w:rPr>
      </w:pPr>
      <w:r w:rsidRPr="00A615F4">
        <w:rPr>
          <w:strike/>
          <w:color w:val="FF0000"/>
        </w:rPr>
        <w:t xml:space="preserve">If the higher layer parameter </w:t>
      </w:r>
      <w:proofErr w:type="spellStart"/>
      <w:r w:rsidRPr="00A615F4">
        <w:rPr>
          <w:i/>
          <w:strike/>
          <w:color w:val="FF0000"/>
        </w:rPr>
        <w:t>prb-BundlingType</w:t>
      </w:r>
      <w:proofErr w:type="spellEnd"/>
      <w:r w:rsidRPr="00A615F4">
        <w:rPr>
          <w:strike/>
          <w:color w:val="FF0000"/>
        </w:rPr>
        <w:t xml:space="preserve"> </w:t>
      </w:r>
      <w:r w:rsidRPr="00A615F4">
        <w:rPr>
          <w:strike/>
          <w:color w:val="FF0000"/>
          <w:lang w:eastAsia="zh-CN"/>
        </w:rPr>
        <w:t>is set to 'static'</w:t>
      </w:r>
      <w:r w:rsidRPr="00A615F4">
        <w:rPr>
          <w:strike/>
          <w:color w:val="FF0000"/>
        </w:rPr>
        <w:t xml:space="preserve">, the </w:t>
      </w:r>
      <w:r w:rsidRPr="00A615F4">
        <w:rPr>
          <w:strike/>
          <w:color w:val="FF0000"/>
          <w:position w:val="-10"/>
        </w:rPr>
        <w:object w:dxaOrig="560" w:dyaOrig="300" w14:anchorId="6C8355CC">
          <v:shape id="_x0000_i1062" type="#_x0000_t75" style="width:28.5pt;height:15pt" o:ole="">
            <v:imagedata r:id="rId13" o:title=""/>
          </v:shape>
          <o:OLEObject Type="Embed" ProgID="Equation.3" ShapeID="_x0000_i1062" DrawAspect="Content" ObjectID="_1584517265" r:id="rId57"/>
        </w:object>
      </w:r>
      <w:r w:rsidRPr="00A615F4">
        <w:rPr>
          <w:strike/>
          <w:color w:val="FF0000"/>
        </w:rPr>
        <w:t xml:space="preserve"> value is configured with the single value indicated by the higher layer parameter </w:t>
      </w:r>
      <w:proofErr w:type="spellStart"/>
      <w:r w:rsidRPr="00A615F4">
        <w:rPr>
          <w:i/>
          <w:strike/>
          <w:color w:val="FF0000"/>
        </w:rPr>
        <w:t>bundleSize</w:t>
      </w:r>
      <w:proofErr w:type="spellEnd"/>
      <w:r w:rsidRPr="00A615F4">
        <w:rPr>
          <w:strike/>
          <w:color w:val="FF0000"/>
        </w:rPr>
        <w:t xml:space="preserve">. </w:t>
      </w:r>
    </w:p>
    <w:p w14:paraId="557D0AA4" w14:textId="77777777" w:rsidR="0045141A" w:rsidRDefault="0045141A" w:rsidP="0045141A">
      <w:pPr>
        <w:rPr>
          <w:color w:val="000000"/>
        </w:rPr>
      </w:pPr>
    </w:p>
    <w:p w14:paraId="23A15AE6" w14:textId="77777777" w:rsidR="0045141A" w:rsidRPr="0048482F" w:rsidRDefault="0045141A" w:rsidP="0045141A">
      <w:pPr>
        <w:rPr>
          <w:color w:val="000000"/>
        </w:rPr>
      </w:pPr>
      <w:r w:rsidRPr="0048482F">
        <w:rPr>
          <w:color w:val="000000"/>
        </w:rPr>
        <w:t>When a UE is configured with RBG = 2</w:t>
      </w:r>
      <w:r>
        <w:rPr>
          <w:color w:val="000000"/>
        </w:rPr>
        <w:t xml:space="preserve"> according to Section 5.1.2.2.1</w:t>
      </w:r>
      <w:r w:rsidRPr="0048482F">
        <w:rPr>
          <w:color w:val="000000"/>
        </w:rPr>
        <w:t xml:space="preserve">, </w:t>
      </w:r>
      <w:r>
        <w:rPr>
          <w:color w:val="000000"/>
        </w:rPr>
        <w:t xml:space="preserve">or when a UE is configured with resource block bundle size of 2 for VRB to PRB mapping provided by the higher layer parameter </w:t>
      </w:r>
      <w:r w:rsidRPr="00552475">
        <w:rPr>
          <w:i/>
          <w:color w:val="000000"/>
        </w:rPr>
        <w:t>VRB-to-PRB-interleaver</w:t>
      </w:r>
      <w:r>
        <w:rPr>
          <w:color w:val="000000"/>
        </w:rPr>
        <w:t xml:space="preserve">, </w:t>
      </w:r>
      <w:r w:rsidRPr="0048482F">
        <w:rPr>
          <w:color w:val="000000"/>
        </w:rPr>
        <w:t xml:space="preserve">the UE is not expected to be configured with </w:t>
      </w:r>
      <w:r w:rsidRPr="0048482F">
        <w:rPr>
          <w:color w:val="000000"/>
          <w:position w:val="-10"/>
        </w:rPr>
        <w:object w:dxaOrig="560" w:dyaOrig="300" w14:anchorId="4505BEF5">
          <v:shape id="_x0000_i1063" type="#_x0000_t75" style="width:28.5pt;height:15pt" o:ole="">
            <v:imagedata r:id="rId13" o:title=""/>
          </v:shape>
          <o:OLEObject Type="Embed" ProgID="Equation.3" ShapeID="_x0000_i1063" DrawAspect="Content" ObjectID="_1584517266" r:id="rId58"/>
        </w:object>
      </w:r>
      <w:r w:rsidRPr="0048482F">
        <w:rPr>
          <w:color w:val="000000"/>
        </w:rPr>
        <w:t>= 4.</w:t>
      </w:r>
    </w:p>
    <w:bookmarkEnd w:id="2"/>
    <w:p w14:paraId="0DEF49B4" w14:textId="77777777" w:rsidR="0045141A" w:rsidRPr="00347233" w:rsidRDefault="0045141A" w:rsidP="00251916"/>
    <w:sectPr w:rsidR="0045141A" w:rsidRPr="00347233" w:rsidSect="00C02A4C">
      <w:headerReference w:type="even" r:id="rId59"/>
      <w:footerReference w:type="default" r:id="rId60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4ECC7" w14:textId="77777777" w:rsidR="003C73EB" w:rsidRDefault="003C73EB">
      <w:r>
        <w:separator/>
      </w:r>
    </w:p>
  </w:endnote>
  <w:endnote w:type="continuationSeparator" w:id="0">
    <w:p w14:paraId="35E1D9A4" w14:textId="77777777" w:rsidR="003C73EB" w:rsidRDefault="003C7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249D3E4B" w:rsidR="0045141A" w:rsidRDefault="0045141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967B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967B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AAB84A" w14:textId="77777777" w:rsidR="003C73EB" w:rsidRDefault="003C73EB">
      <w:r>
        <w:separator/>
      </w:r>
    </w:p>
  </w:footnote>
  <w:footnote w:type="continuationSeparator" w:id="0">
    <w:p w14:paraId="033AB46F" w14:textId="77777777" w:rsidR="003C73EB" w:rsidRDefault="003C7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45141A" w:rsidRDefault="0045141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B46781"/>
    <w:multiLevelType w:val="hybridMultilevel"/>
    <w:tmpl w:val="3760B7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1B4A2A"/>
    <w:multiLevelType w:val="hybridMultilevel"/>
    <w:tmpl w:val="EB361192"/>
    <w:lvl w:ilvl="0" w:tplc="6DBE8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04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0A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CA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A4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4B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CD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8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98F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0436F9"/>
    <w:multiLevelType w:val="hybridMultilevel"/>
    <w:tmpl w:val="6F2A26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47DB4"/>
    <w:multiLevelType w:val="hybridMultilevel"/>
    <w:tmpl w:val="793E9C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22404"/>
    <w:multiLevelType w:val="hybridMultilevel"/>
    <w:tmpl w:val="C62044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AD6AE6"/>
    <w:multiLevelType w:val="hybridMultilevel"/>
    <w:tmpl w:val="75606BC2"/>
    <w:lvl w:ilvl="0" w:tplc="5164E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4F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ECD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A83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AC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40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CC4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09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CB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EB43EA"/>
    <w:multiLevelType w:val="hybridMultilevel"/>
    <w:tmpl w:val="72243A46"/>
    <w:lvl w:ilvl="0" w:tplc="22103C4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4322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57E312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44341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A49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5DE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879D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F6597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4C14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2604B9"/>
    <w:multiLevelType w:val="hybridMultilevel"/>
    <w:tmpl w:val="A3686348"/>
    <w:lvl w:ilvl="0" w:tplc="56325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442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6D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88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28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82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8F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2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25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121227"/>
    <w:multiLevelType w:val="hybridMultilevel"/>
    <w:tmpl w:val="3FCCFD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C5164D"/>
    <w:multiLevelType w:val="hybridMultilevel"/>
    <w:tmpl w:val="6A8AC2F0"/>
    <w:lvl w:ilvl="0" w:tplc="FFC2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2B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2C6C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80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8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AC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22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851A3E"/>
    <w:multiLevelType w:val="hybridMultilevel"/>
    <w:tmpl w:val="F104CBC6"/>
    <w:lvl w:ilvl="0" w:tplc="26DAD2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D814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D7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7B650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9CA9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D8CA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C4AC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245D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48E5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E5C33A3"/>
    <w:multiLevelType w:val="hybridMultilevel"/>
    <w:tmpl w:val="51A47D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50F2C"/>
    <w:multiLevelType w:val="hybridMultilevel"/>
    <w:tmpl w:val="61185930"/>
    <w:lvl w:ilvl="0" w:tplc="041D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2" w15:restartNumberingAfterBreak="0">
    <w:nsid w:val="666B63FF"/>
    <w:multiLevelType w:val="hybridMultilevel"/>
    <w:tmpl w:val="D30C1124"/>
    <w:lvl w:ilvl="0" w:tplc="10340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C083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6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4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8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27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18D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27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90F23D7"/>
    <w:multiLevelType w:val="hybridMultilevel"/>
    <w:tmpl w:val="51F6E38C"/>
    <w:lvl w:ilvl="0" w:tplc="027C9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09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B85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2F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58F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25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EE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A8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CE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9983FF3"/>
    <w:multiLevelType w:val="hybridMultilevel"/>
    <w:tmpl w:val="0440687C"/>
    <w:lvl w:ilvl="0" w:tplc="EA2C2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68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48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60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49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6B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4F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E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AE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9E66F12"/>
    <w:multiLevelType w:val="hybridMultilevel"/>
    <w:tmpl w:val="F9B42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BA5E9F"/>
    <w:multiLevelType w:val="hybridMultilevel"/>
    <w:tmpl w:val="0B2E4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19"/>
  </w:num>
  <w:num w:numId="5">
    <w:abstractNumId w:val="13"/>
  </w:num>
  <w:num w:numId="6">
    <w:abstractNumId w:val="21"/>
  </w:num>
  <w:num w:numId="7">
    <w:abstractNumId w:val="27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15"/>
  </w:num>
  <w:num w:numId="15">
    <w:abstractNumId w:val="17"/>
  </w:num>
  <w:num w:numId="16">
    <w:abstractNumId w:val="36"/>
  </w:num>
  <w:num w:numId="17">
    <w:abstractNumId w:val="31"/>
  </w:num>
  <w:num w:numId="18">
    <w:abstractNumId w:val="5"/>
  </w:num>
  <w:num w:numId="19">
    <w:abstractNumId w:val="35"/>
  </w:num>
  <w:num w:numId="20">
    <w:abstractNumId w:val="8"/>
  </w:num>
  <w:num w:numId="21">
    <w:abstractNumId w:val="29"/>
  </w:num>
  <w:num w:numId="22">
    <w:abstractNumId w:val="28"/>
  </w:num>
  <w:num w:numId="23">
    <w:abstractNumId w:val="10"/>
  </w:num>
  <w:num w:numId="24">
    <w:abstractNumId w:val="20"/>
  </w:num>
  <w:num w:numId="25">
    <w:abstractNumId w:val="34"/>
  </w:num>
  <w:num w:numId="26">
    <w:abstractNumId w:val="33"/>
  </w:num>
  <w:num w:numId="27">
    <w:abstractNumId w:val="32"/>
  </w:num>
  <w:num w:numId="28">
    <w:abstractNumId w:val="24"/>
  </w:num>
  <w:num w:numId="29">
    <w:abstractNumId w:val="6"/>
  </w:num>
  <w:num w:numId="30">
    <w:abstractNumId w:val="7"/>
  </w:num>
  <w:num w:numId="31">
    <w:abstractNumId w:val="9"/>
  </w:num>
  <w:num w:numId="32">
    <w:abstractNumId w:val="30"/>
  </w:num>
  <w:num w:numId="33">
    <w:abstractNumId w:val="37"/>
  </w:num>
  <w:num w:numId="34">
    <w:abstractNumId w:val="16"/>
  </w:num>
  <w:num w:numId="35">
    <w:abstractNumId w:val="23"/>
  </w:num>
  <w:num w:numId="36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22"/>
  </w:num>
  <w:num w:numId="3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512"/>
    <w:rsid w:val="00006896"/>
    <w:rsid w:val="00007CDC"/>
    <w:rsid w:val="00011B28"/>
    <w:rsid w:val="000124DF"/>
    <w:rsid w:val="00012B1E"/>
    <w:rsid w:val="00015D15"/>
    <w:rsid w:val="00016613"/>
    <w:rsid w:val="00016F17"/>
    <w:rsid w:val="00017ECF"/>
    <w:rsid w:val="00021F7C"/>
    <w:rsid w:val="00022AD0"/>
    <w:rsid w:val="0002564D"/>
    <w:rsid w:val="00025ECA"/>
    <w:rsid w:val="00030B30"/>
    <w:rsid w:val="000325B8"/>
    <w:rsid w:val="00034C15"/>
    <w:rsid w:val="00035802"/>
    <w:rsid w:val="00036BA1"/>
    <w:rsid w:val="00040596"/>
    <w:rsid w:val="00042009"/>
    <w:rsid w:val="000422E2"/>
    <w:rsid w:val="00042754"/>
    <w:rsid w:val="00042F22"/>
    <w:rsid w:val="000444EF"/>
    <w:rsid w:val="00045AA3"/>
    <w:rsid w:val="00052A07"/>
    <w:rsid w:val="000534E3"/>
    <w:rsid w:val="00054A0B"/>
    <w:rsid w:val="0005606A"/>
    <w:rsid w:val="0005607A"/>
    <w:rsid w:val="0005682F"/>
    <w:rsid w:val="00057117"/>
    <w:rsid w:val="00060465"/>
    <w:rsid w:val="00060DB1"/>
    <w:rsid w:val="0006128C"/>
    <w:rsid w:val="000616E7"/>
    <w:rsid w:val="0006487E"/>
    <w:rsid w:val="000658AB"/>
    <w:rsid w:val="00065C9F"/>
    <w:rsid w:val="00065E1A"/>
    <w:rsid w:val="00065F67"/>
    <w:rsid w:val="00066F7E"/>
    <w:rsid w:val="00067139"/>
    <w:rsid w:val="0007089E"/>
    <w:rsid w:val="00071EA6"/>
    <w:rsid w:val="00072530"/>
    <w:rsid w:val="000741A9"/>
    <w:rsid w:val="00074BEA"/>
    <w:rsid w:val="00077E5F"/>
    <w:rsid w:val="0008036A"/>
    <w:rsid w:val="00081AE6"/>
    <w:rsid w:val="000855EB"/>
    <w:rsid w:val="00085B52"/>
    <w:rsid w:val="000860BE"/>
    <w:rsid w:val="000866F2"/>
    <w:rsid w:val="00086DDC"/>
    <w:rsid w:val="0009009F"/>
    <w:rsid w:val="00091557"/>
    <w:rsid w:val="000924C1"/>
    <w:rsid w:val="000924F0"/>
    <w:rsid w:val="00093316"/>
    <w:rsid w:val="00093474"/>
    <w:rsid w:val="0009510F"/>
    <w:rsid w:val="000A1B7B"/>
    <w:rsid w:val="000A2B85"/>
    <w:rsid w:val="000A56F2"/>
    <w:rsid w:val="000B2139"/>
    <w:rsid w:val="000B2719"/>
    <w:rsid w:val="000B3A8F"/>
    <w:rsid w:val="000B4AB9"/>
    <w:rsid w:val="000B58C3"/>
    <w:rsid w:val="000B61E9"/>
    <w:rsid w:val="000B6D5F"/>
    <w:rsid w:val="000C165A"/>
    <w:rsid w:val="000C1AEB"/>
    <w:rsid w:val="000C25AD"/>
    <w:rsid w:val="000C2E19"/>
    <w:rsid w:val="000C4C24"/>
    <w:rsid w:val="000D0D07"/>
    <w:rsid w:val="000D1880"/>
    <w:rsid w:val="000D4797"/>
    <w:rsid w:val="000E0527"/>
    <w:rsid w:val="000E1E92"/>
    <w:rsid w:val="000E77B8"/>
    <w:rsid w:val="000F06D6"/>
    <w:rsid w:val="000F0EB1"/>
    <w:rsid w:val="000F1106"/>
    <w:rsid w:val="000F3BE9"/>
    <w:rsid w:val="000F3F6C"/>
    <w:rsid w:val="000F47C6"/>
    <w:rsid w:val="000F600C"/>
    <w:rsid w:val="000F6D00"/>
    <w:rsid w:val="000F6DF3"/>
    <w:rsid w:val="001005FF"/>
    <w:rsid w:val="0010488A"/>
    <w:rsid w:val="001062FB"/>
    <w:rsid w:val="001063E6"/>
    <w:rsid w:val="001118A8"/>
    <w:rsid w:val="00113CF4"/>
    <w:rsid w:val="001153EA"/>
    <w:rsid w:val="00115643"/>
    <w:rsid w:val="00116765"/>
    <w:rsid w:val="001170AB"/>
    <w:rsid w:val="001219F5"/>
    <w:rsid w:val="00121A20"/>
    <w:rsid w:val="0012377F"/>
    <w:rsid w:val="00124314"/>
    <w:rsid w:val="00126B27"/>
    <w:rsid w:val="00126B4A"/>
    <w:rsid w:val="00127A16"/>
    <w:rsid w:val="00130FE5"/>
    <w:rsid w:val="00132FD0"/>
    <w:rsid w:val="001343DB"/>
    <w:rsid w:val="001344C0"/>
    <w:rsid w:val="001346FA"/>
    <w:rsid w:val="00135252"/>
    <w:rsid w:val="00137AB5"/>
    <w:rsid w:val="00137F0B"/>
    <w:rsid w:val="00140153"/>
    <w:rsid w:val="001425D4"/>
    <w:rsid w:val="00142E84"/>
    <w:rsid w:val="00145654"/>
    <w:rsid w:val="00151E23"/>
    <w:rsid w:val="001526E0"/>
    <w:rsid w:val="0015373E"/>
    <w:rsid w:val="00154707"/>
    <w:rsid w:val="001551B5"/>
    <w:rsid w:val="00162F87"/>
    <w:rsid w:val="001659C1"/>
    <w:rsid w:val="0017041B"/>
    <w:rsid w:val="00173A8E"/>
    <w:rsid w:val="001742B8"/>
    <w:rsid w:val="00175F81"/>
    <w:rsid w:val="00177B76"/>
    <w:rsid w:val="0018143F"/>
    <w:rsid w:val="00184B0A"/>
    <w:rsid w:val="00185587"/>
    <w:rsid w:val="00190AC1"/>
    <w:rsid w:val="0019341A"/>
    <w:rsid w:val="00197DF9"/>
    <w:rsid w:val="001A1987"/>
    <w:rsid w:val="001A2564"/>
    <w:rsid w:val="001A43E7"/>
    <w:rsid w:val="001A5E55"/>
    <w:rsid w:val="001A6173"/>
    <w:rsid w:val="001A6CBA"/>
    <w:rsid w:val="001B03F3"/>
    <w:rsid w:val="001B0D97"/>
    <w:rsid w:val="001B5A5D"/>
    <w:rsid w:val="001C1CE5"/>
    <w:rsid w:val="001C3D2A"/>
    <w:rsid w:val="001C3FC0"/>
    <w:rsid w:val="001C6D57"/>
    <w:rsid w:val="001D4B47"/>
    <w:rsid w:val="001D51BA"/>
    <w:rsid w:val="001D56AE"/>
    <w:rsid w:val="001D6342"/>
    <w:rsid w:val="001D6D53"/>
    <w:rsid w:val="001E0DEF"/>
    <w:rsid w:val="001E2560"/>
    <w:rsid w:val="001E5176"/>
    <w:rsid w:val="001E58E2"/>
    <w:rsid w:val="001E7AED"/>
    <w:rsid w:val="001F2DB2"/>
    <w:rsid w:val="001F36BE"/>
    <w:rsid w:val="001F3916"/>
    <w:rsid w:val="001F54C5"/>
    <w:rsid w:val="001F5D72"/>
    <w:rsid w:val="001F662C"/>
    <w:rsid w:val="001F7074"/>
    <w:rsid w:val="00200490"/>
    <w:rsid w:val="00201F3A"/>
    <w:rsid w:val="00203F96"/>
    <w:rsid w:val="002069B2"/>
    <w:rsid w:val="0020797E"/>
    <w:rsid w:val="00207FA3"/>
    <w:rsid w:val="00210B90"/>
    <w:rsid w:val="002116C8"/>
    <w:rsid w:val="00214DA8"/>
    <w:rsid w:val="00215423"/>
    <w:rsid w:val="002158FA"/>
    <w:rsid w:val="0021627C"/>
    <w:rsid w:val="00216FE0"/>
    <w:rsid w:val="002179E1"/>
    <w:rsid w:val="00220600"/>
    <w:rsid w:val="00220DD8"/>
    <w:rsid w:val="002224DB"/>
    <w:rsid w:val="00223FCB"/>
    <w:rsid w:val="002252C3"/>
    <w:rsid w:val="00225C54"/>
    <w:rsid w:val="00230765"/>
    <w:rsid w:val="002319E4"/>
    <w:rsid w:val="00233A9F"/>
    <w:rsid w:val="00234CA0"/>
    <w:rsid w:val="00235632"/>
    <w:rsid w:val="00235872"/>
    <w:rsid w:val="00240462"/>
    <w:rsid w:val="00241559"/>
    <w:rsid w:val="002435B3"/>
    <w:rsid w:val="002451ED"/>
    <w:rsid w:val="002458EB"/>
    <w:rsid w:val="002465C9"/>
    <w:rsid w:val="00247E38"/>
    <w:rsid w:val="002500C8"/>
    <w:rsid w:val="00251916"/>
    <w:rsid w:val="00257543"/>
    <w:rsid w:val="002611E7"/>
    <w:rsid w:val="002617E7"/>
    <w:rsid w:val="00264228"/>
    <w:rsid w:val="00264334"/>
    <w:rsid w:val="0026473E"/>
    <w:rsid w:val="002650C6"/>
    <w:rsid w:val="00265BA8"/>
    <w:rsid w:val="00266214"/>
    <w:rsid w:val="00267C83"/>
    <w:rsid w:val="0027144F"/>
    <w:rsid w:val="00271813"/>
    <w:rsid w:val="00271F3A"/>
    <w:rsid w:val="00273278"/>
    <w:rsid w:val="002737F4"/>
    <w:rsid w:val="00277CB7"/>
    <w:rsid w:val="002805F5"/>
    <w:rsid w:val="00280751"/>
    <w:rsid w:val="0028280A"/>
    <w:rsid w:val="00286ACD"/>
    <w:rsid w:val="00287838"/>
    <w:rsid w:val="002907B5"/>
    <w:rsid w:val="0029224C"/>
    <w:rsid w:val="00292EB7"/>
    <w:rsid w:val="00296227"/>
    <w:rsid w:val="00296F44"/>
    <w:rsid w:val="0029777D"/>
    <w:rsid w:val="002A055E"/>
    <w:rsid w:val="002A1D4E"/>
    <w:rsid w:val="002A2869"/>
    <w:rsid w:val="002A4F9F"/>
    <w:rsid w:val="002B1994"/>
    <w:rsid w:val="002B1A1F"/>
    <w:rsid w:val="002B1EFF"/>
    <w:rsid w:val="002B24D6"/>
    <w:rsid w:val="002B6176"/>
    <w:rsid w:val="002C0280"/>
    <w:rsid w:val="002C0B86"/>
    <w:rsid w:val="002C1610"/>
    <w:rsid w:val="002C41E6"/>
    <w:rsid w:val="002C4CEA"/>
    <w:rsid w:val="002D071A"/>
    <w:rsid w:val="002D34B2"/>
    <w:rsid w:val="002D43C7"/>
    <w:rsid w:val="002D5A9A"/>
    <w:rsid w:val="002D7637"/>
    <w:rsid w:val="002E093B"/>
    <w:rsid w:val="002E17F2"/>
    <w:rsid w:val="002E5B7A"/>
    <w:rsid w:val="002E6401"/>
    <w:rsid w:val="002E72A7"/>
    <w:rsid w:val="002E7CAE"/>
    <w:rsid w:val="002F0C55"/>
    <w:rsid w:val="002F2771"/>
    <w:rsid w:val="002F2FE8"/>
    <w:rsid w:val="002F37A9"/>
    <w:rsid w:val="002F6288"/>
    <w:rsid w:val="00301CE6"/>
    <w:rsid w:val="0030256B"/>
    <w:rsid w:val="0030501F"/>
    <w:rsid w:val="00307BA1"/>
    <w:rsid w:val="003108CC"/>
    <w:rsid w:val="00310DE0"/>
    <w:rsid w:val="00311702"/>
    <w:rsid w:val="00311E82"/>
    <w:rsid w:val="00312E33"/>
    <w:rsid w:val="00313FD6"/>
    <w:rsid w:val="003143BD"/>
    <w:rsid w:val="003144ED"/>
    <w:rsid w:val="00315B12"/>
    <w:rsid w:val="003203ED"/>
    <w:rsid w:val="003212B8"/>
    <w:rsid w:val="00321A94"/>
    <w:rsid w:val="00322C9F"/>
    <w:rsid w:val="00322F83"/>
    <w:rsid w:val="00324D23"/>
    <w:rsid w:val="0032713F"/>
    <w:rsid w:val="00327997"/>
    <w:rsid w:val="00331751"/>
    <w:rsid w:val="00331846"/>
    <w:rsid w:val="00331B7B"/>
    <w:rsid w:val="00334579"/>
    <w:rsid w:val="00335858"/>
    <w:rsid w:val="00336014"/>
    <w:rsid w:val="00336BDA"/>
    <w:rsid w:val="00341900"/>
    <w:rsid w:val="00341FEB"/>
    <w:rsid w:val="00342BD7"/>
    <w:rsid w:val="00346DB5"/>
    <w:rsid w:val="00346E10"/>
    <w:rsid w:val="00347233"/>
    <w:rsid w:val="003474E4"/>
    <w:rsid w:val="003477B1"/>
    <w:rsid w:val="00356A14"/>
    <w:rsid w:val="00357380"/>
    <w:rsid w:val="003602D9"/>
    <w:rsid w:val="003604CE"/>
    <w:rsid w:val="0036056F"/>
    <w:rsid w:val="00360A9B"/>
    <w:rsid w:val="00362946"/>
    <w:rsid w:val="00364E64"/>
    <w:rsid w:val="00370E47"/>
    <w:rsid w:val="003713A5"/>
    <w:rsid w:val="003742AC"/>
    <w:rsid w:val="00374ADB"/>
    <w:rsid w:val="003773A8"/>
    <w:rsid w:val="003773D1"/>
    <w:rsid w:val="00377CE1"/>
    <w:rsid w:val="003802D7"/>
    <w:rsid w:val="00380BA4"/>
    <w:rsid w:val="00385BF0"/>
    <w:rsid w:val="00386FE5"/>
    <w:rsid w:val="003904DB"/>
    <w:rsid w:val="003939FF"/>
    <w:rsid w:val="003941EA"/>
    <w:rsid w:val="003947C2"/>
    <w:rsid w:val="00397E79"/>
    <w:rsid w:val="003A0E41"/>
    <w:rsid w:val="003A1D63"/>
    <w:rsid w:val="003A2223"/>
    <w:rsid w:val="003A246A"/>
    <w:rsid w:val="003A26C7"/>
    <w:rsid w:val="003A2A0F"/>
    <w:rsid w:val="003A45A1"/>
    <w:rsid w:val="003A4A33"/>
    <w:rsid w:val="003A5B0A"/>
    <w:rsid w:val="003A6BAC"/>
    <w:rsid w:val="003A7EF3"/>
    <w:rsid w:val="003B159C"/>
    <w:rsid w:val="003B2549"/>
    <w:rsid w:val="003B369F"/>
    <w:rsid w:val="003B36A3"/>
    <w:rsid w:val="003B3B1E"/>
    <w:rsid w:val="003B7FE5"/>
    <w:rsid w:val="003C11C8"/>
    <w:rsid w:val="003C2702"/>
    <w:rsid w:val="003C2945"/>
    <w:rsid w:val="003C3069"/>
    <w:rsid w:val="003C4F2A"/>
    <w:rsid w:val="003C73EB"/>
    <w:rsid w:val="003C7806"/>
    <w:rsid w:val="003D064E"/>
    <w:rsid w:val="003D109F"/>
    <w:rsid w:val="003D2275"/>
    <w:rsid w:val="003D2478"/>
    <w:rsid w:val="003D3C45"/>
    <w:rsid w:val="003D3E76"/>
    <w:rsid w:val="003D4098"/>
    <w:rsid w:val="003D5B1F"/>
    <w:rsid w:val="003E15FA"/>
    <w:rsid w:val="003E55E4"/>
    <w:rsid w:val="003E74E3"/>
    <w:rsid w:val="003E7670"/>
    <w:rsid w:val="003F05C7"/>
    <w:rsid w:val="003F1C23"/>
    <w:rsid w:val="003F2CD4"/>
    <w:rsid w:val="003F304B"/>
    <w:rsid w:val="003F362C"/>
    <w:rsid w:val="003F6BBE"/>
    <w:rsid w:val="003F738A"/>
    <w:rsid w:val="004000E8"/>
    <w:rsid w:val="004014F6"/>
    <w:rsid w:val="00402348"/>
    <w:rsid w:val="00402E2B"/>
    <w:rsid w:val="004031FC"/>
    <w:rsid w:val="004033B5"/>
    <w:rsid w:val="004034B0"/>
    <w:rsid w:val="004050EA"/>
    <w:rsid w:val="0040512B"/>
    <w:rsid w:val="00405B7A"/>
    <w:rsid w:val="00405CA5"/>
    <w:rsid w:val="00407CD3"/>
    <w:rsid w:val="00410134"/>
    <w:rsid w:val="00410B72"/>
    <w:rsid w:val="00410F18"/>
    <w:rsid w:val="0041263E"/>
    <w:rsid w:val="00413A23"/>
    <w:rsid w:val="00413AAC"/>
    <w:rsid w:val="00413E92"/>
    <w:rsid w:val="00415649"/>
    <w:rsid w:val="00421105"/>
    <w:rsid w:val="004237F6"/>
    <w:rsid w:val="004242F4"/>
    <w:rsid w:val="00427248"/>
    <w:rsid w:val="00432153"/>
    <w:rsid w:val="004329F3"/>
    <w:rsid w:val="0043620E"/>
    <w:rsid w:val="00437447"/>
    <w:rsid w:val="00441782"/>
    <w:rsid w:val="00441A92"/>
    <w:rsid w:val="00444F56"/>
    <w:rsid w:val="00446488"/>
    <w:rsid w:val="00447DE1"/>
    <w:rsid w:val="00450B45"/>
    <w:rsid w:val="0045141A"/>
    <w:rsid w:val="004517AA"/>
    <w:rsid w:val="00452CAC"/>
    <w:rsid w:val="00453967"/>
    <w:rsid w:val="004559F0"/>
    <w:rsid w:val="00457565"/>
    <w:rsid w:val="00457B71"/>
    <w:rsid w:val="00465ABC"/>
    <w:rsid w:val="004663A6"/>
    <w:rsid w:val="004669E2"/>
    <w:rsid w:val="00470C31"/>
    <w:rsid w:val="0047299D"/>
    <w:rsid w:val="004734D0"/>
    <w:rsid w:val="0047556B"/>
    <w:rsid w:val="00475DD4"/>
    <w:rsid w:val="00476C25"/>
    <w:rsid w:val="00477768"/>
    <w:rsid w:val="00477AF2"/>
    <w:rsid w:val="00477B73"/>
    <w:rsid w:val="00485FFC"/>
    <w:rsid w:val="00490A9C"/>
    <w:rsid w:val="00492BC5"/>
    <w:rsid w:val="00493116"/>
    <w:rsid w:val="00494846"/>
    <w:rsid w:val="004960A3"/>
    <w:rsid w:val="004964F1"/>
    <w:rsid w:val="00496F74"/>
    <w:rsid w:val="004A16BC"/>
    <w:rsid w:val="004A2B94"/>
    <w:rsid w:val="004A347A"/>
    <w:rsid w:val="004A5B39"/>
    <w:rsid w:val="004B306B"/>
    <w:rsid w:val="004B7C0C"/>
    <w:rsid w:val="004C36AD"/>
    <w:rsid w:val="004C3898"/>
    <w:rsid w:val="004D022B"/>
    <w:rsid w:val="004D36B1"/>
    <w:rsid w:val="004D5974"/>
    <w:rsid w:val="004D59EF"/>
    <w:rsid w:val="004D60BD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32D"/>
    <w:rsid w:val="004F0B4E"/>
    <w:rsid w:val="004F0B6C"/>
    <w:rsid w:val="004F2078"/>
    <w:rsid w:val="004F368A"/>
    <w:rsid w:val="004F4DA3"/>
    <w:rsid w:val="004F53FD"/>
    <w:rsid w:val="004F6CB9"/>
    <w:rsid w:val="00501C33"/>
    <w:rsid w:val="0050591F"/>
    <w:rsid w:val="00506557"/>
    <w:rsid w:val="0050677A"/>
    <w:rsid w:val="00506B06"/>
    <w:rsid w:val="005108D8"/>
    <w:rsid w:val="00511236"/>
    <w:rsid w:val="005116F9"/>
    <w:rsid w:val="00513646"/>
    <w:rsid w:val="005153A7"/>
    <w:rsid w:val="00517FA4"/>
    <w:rsid w:val="005219CF"/>
    <w:rsid w:val="00522D6A"/>
    <w:rsid w:val="0052472F"/>
    <w:rsid w:val="00534755"/>
    <w:rsid w:val="00534B59"/>
    <w:rsid w:val="00534E6D"/>
    <w:rsid w:val="00536759"/>
    <w:rsid w:val="00537C62"/>
    <w:rsid w:val="0054282F"/>
    <w:rsid w:val="00546774"/>
    <w:rsid w:val="00546970"/>
    <w:rsid w:val="00550442"/>
    <w:rsid w:val="00554192"/>
    <w:rsid w:val="00554D21"/>
    <w:rsid w:val="00554E19"/>
    <w:rsid w:val="00555386"/>
    <w:rsid w:val="0056121F"/>
    <w:rsid w:val="005627B2"/>
    <w:rsid w:val="00565404"/>
    <w:rsid w:val="00572505"/>
    <w:rsid w:val="00573920"/>
    <w:rsid w:val="00573C3B"/>
    <w:rsid w:val="00573CFD"/>
    <w:rsid w:val="00573D3D"/>
    <w:rsid w:val="00575DA6"/>
    <w:rsid w:val="005814C6"/>
    <w:rsid w:val="00582446"/>
    <w:rsid w:val="005825E5"/>
    <w:rsid w:val="00582809"/>
    <w:rsid w:val="00583B33"/>
    <w:rsid w:val="00583C4F"/>
    <w:rsid w:val="00583D71"/>
    <w:rsid w:val="0058798C"/>
    <w:rsid w:val="005900FA"/>
    <w:rsid w:val="00592A06"/>
    <w:rsid w:val="00592B54"/>
    <w:rsid w:val="005935A4"/>
    <w:rsid w:val="005948C2"/>
    <w:rsid w:val="00595DCA"/>
    <w:rsid w:val="0059779B"/>
    <w:rsid w:val="005A062E"/>
    <w:rsid w:val="005A209A"/>
    <w:rsid w:val="005A28ED"/>
    <w:rsid w:val="005A2A5C"/>
    <w:rsid w:val="005A5DD4"/>
    <w:rsid w:val="005A662D"/>
    <w:rsid w:val="005B1993"/>
    <w:rsid w:val="005B20AF"/>
    <w:rsid w:val="005B35D7"/>
    <w:rsid w:val="005B392A"/>
    <w:rsid w:val="005B3AA3"/>
    <w:rsid w:val="005B4BD9"/>
    <w:rsid w:val="005B4D3D"/>
    <w:rsid w:val="005B6DAD"/>
    <w:rsid w:val="005B6F83"/>
    <w:rsid w:val="005C03D2"/>
    <w:rsid w:val="005C2ECC"/>
    <w:rsid w:val="005C3A4D"/>
    <w:rsid w:val="005C5459"/>
    <w:rsid w:val="005C74FB"/>
    <w:rsid w:val="005C7D9B"/>
    <w:rsid w:val="005D1165"/>
    <w:rsid w:val="005D1602"/>
    <w:rsid w:val="005D1746"/>
    <w:rsid w:val="005D321A"/>
    <w:rsid w:val="005D5882"/>
    <w:rsid w:val="005E385F"/>
    <w:rsid w:val="005E5B81"/>
    <w:rsid w:val="005F2CB1"/>
    <w:rsid w:val="005F3025"/>
    <w:rsid w:val="005F3F57"/>
    <w:rsid w:val="005F618C"/>
    <w:rsid w:val="005F6CA6"/>
    <w:rsid w:val="005F70BD"/>
    <w:rsid w:val="0060283C"/>
    <w:rsid w:val="00604F14"/>
    <w:rsid w:val="00611B83"/>
    <w:rsid w:val="006123CC"/>
    <w:rsid w:val="00613257"/>
    <w:rsid w:val="00615D33"/>
    <w:rsid w:val="00617D79"/>
    <w:rsid w:val="00620A71"/>
    <w:rsid w:val="00620D80"/>
    <w:rsid w:val="006234A6"/>
    <w:rsid w:val="00625742"/>
    <w:rsid w:val="00627514"/>
    <w:rsid w:val="006278D1"/>
    <w:rsid w:val="00630001"/>
    <w:rsid w:val="006311B3"/>
    <w:rsid w:val="00631EF2"/>
    <w:rsid w:val="0063284C"/>
    <w:rsid w:val="006333A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208D"/>
    <w:rsid w:val="00643475"/>
    <w:rsid w:val="0064396A"/>
    <w:rsid w:val="0064624E"/>
    <w:rsid w:val="0064679A"/>
    <w:rsid w:val="00650AB9"/>
    <w:rsid w:val="006510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D97"/>
    <w:rsid w:val="00665FFC"/>
    <w:rsid w:val="00666B3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FE2"/>
    <w:rsid w:val="00681003"/>
    <w:rsid w:val="006817C9"/>
    <w:rsid w:val="00683ECE"/>
    <w:rsid w:val="00686B2C"/>
    <w:rsid w:val="00687BA5"/>
    <w:rsid w:val="00695126"/>
    <w:rsid w:val="006951A6"/>
    <w:rsid w:val="00695FC2"/>
    <w:rsid w:val="00696949"/>
    <w:rsid w:val="00696DED"/>
    <w:rsid w:val="00697052"/>
    <w:rsid w:val="006A46FB"/>
    <w:rsid w:val="006A4DA7"/>
    <w:rsid w:val="006A5E28"/>
    <w:rsid w:val="006A6585"/>
    <w:rsid w:val="006A697B"/>
    <w:rsid w:val="006A7AFF"/>
    <w:rsid w:val="006B1816"/>
    <w:rsid w:val="006B2099"/>
    <w:rsid w:val="006B30FB"/>
    <w:rsid w:val="006B50CF"/>
    <w:rsid w:val="006B717E"/>
    <w:rsid w:val="006B7B17"/>
    <w:rsid w:val="006B7C04"/>
    <w:rsid w:val="006C03B8"/>
    <w:rsid w:val="006C5EC9"/>
    <w:rsid w:val="006C6059"/>
    <w:rsid w:val="006C6DC1"/>
    <w:rsid w:val="006C7522"/>
    <w:rsid w:val="006D21ED"/>
    <w:rsid w:val="006D27AF"/>
    <w:rsid w:val="006D6F08"/>
    <w:rsid w:val="006D71ED"/>
    <w:rsid w:val="006E062C"/>
    <w:rsid w:val="006E1514"/>
    <w:rsid w:val="006E173C"/>
    <w:rsid w:val="006E18CD"/>
    <w:rsid w:val="006E2288"/>
    <w:rsid w:val="006E28B7"/>
    <w:rsid w:val="006E3310"/>
    <w:rsid w:val="006E4E39"/>
    <w:rsid w:val="006E565E"/>
    <w:rsid w:val="006E5C6A"/>
    <w:rsid w:val="006E673D"/>
    <w:rsid w:val="006E6F50"/>
    <w:rsid w:val="006E7549"/>
    <w:rsid w:val="006E7D3B"/>
    <w:rsid w:val="006F0C95"/>
    <w:rsid w:val="006F1B70"/>
    <w:rsid w:val="006F341D"/>
    <w:rsid w:val="006F3CDE"/>
    <w:rsid w:val="006F58D4"/>
    <w:rsid w:val="006F651E"/>
    <w:rsid w:val="006F7B2C"/>
    <w:rsid w:val="0070162B"/>
    <w:rsid w:val="00701DCE"/>
    <w:rsid w:val="0070346E"/>
    <w:rsid w:val="00704EDB"/>
    <w:rsid w:val="00706101"/>
    <w:rsid w:val="00707072"/>
    <w:rsid w:val="00707D61"/>
    <w:rsid w:val="00710781"/>
    <w:rsid w:val="00712287"/>
    <w:rsid w:val="00712772"/>
    <w:rsid w:val="007148D3"/>
    <w:rsid w:val="00715B9A"/>
    <w:rsid w:val="00715C1B"/>
    <w:rsid w:val="00717834"/>
    <w:rsid w:val="00717E83"/>
    <w:rsid w:val="007227B2"/>
    <w:rsid w:val="0072663A"/>
    <w:rsid w:val="00726EA6"/>
    <w:rsid w:val="00727208"/>
    <w:rsid w:val="00727680"/>
    <w:rsid w:val="007320B8"/>
    <w:rsid w:val="007348B1"/>
    <w:rsid w:val="00734AAF"/>
    <w:rsid w:val="007362A6"/>
    <w:rsid w:val="00736D7D"/>
    <w:rsid w:val="00737FB0"/>
    <w:rsid w:val="00740E58"/>
    <w:rsid w:val="00742802"/>
    <w:rsid w:val="0074315E"/>
    <w:rsid w:val="0074459E"/>
    <w:rsid w:val="007445A0"/>
    <w:rsid w:val="0074524B"/>
    <w:rsid w:val="00747D8B"/>
    <w:rsid w:val="00751228"/>
    <w:rsid w:val="00753486"/>
    <w:rsid w:val="007550B2"/>
    <w:rsid w:val="007571E1"/>
    <w:rsid w:val="007604B2"/>
    <w:rsid w:val="00761B49"/>
    <w:rsid w:val="0076299E"/>
    <w:rsid w:val="00763983"/>
    <w:rsid w:val="00764180"/>
    <w:rsid w:val="00765281"/>
    <w:rsid w:val="007666E8"/>
    <w:rsid w:val="00766BAD"/>
    <w:rsid w:val="007707E7"/>
    <w:rsid w:val="0077381A"/>
    <w:rsid w:val="007755F2"/>
    <w:rsid w:val="00776705"/>
    <w:rsid w:val="00776971"/>
    <w:rsid w:val="00777255"/>
    <w:rsid w:val="007775CC"/>
    <w:rsid w:val="00777D37"/>
    <w:rsid w:val="00777F7A"/>
    <w:rsid w:val="0078177E"/>
    <w:rsid w:val="00783001"/>
    <w:rsid w:val="0078304C"/>
    <w:rsid w:val="00783673"/>
    <w:rsid w:val="00785490"/>
    <w:rsid w:val="00790B99"/>
    <w:rsid w:val="00791BBB"/>
    <w:rsid w:val="007925EA"/>
    <w:rsid w:val="00793977"/>
    <w:rsid w:val="00793CD8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58A6"/>
    <w:rsid w:val="007A5B38"/>
    <w:rsid w:val="007B3D2D"/>
    <w:rsid w:val="007B50AE"/>
    <w:rsid w:val="007B51DF"/>
    <w:rsid w:val="007B65CE"/>
    <w:rsid w:val="007B6D86"/>
    <w:rsid w:val="007B7374"/>
    <w:rsid w:val="007B774B"/>
    <w:rsid w:val="007C05DD"/>
    <w:rsid w:val="007C3D18"/>
    <w:rsid w:val="007C47AB"/>
    <w:rsid w:val="007C60BF"/>
    <w:rsid w:val="007C6A07"/>
    <w:rsid w:val="007C75A1"/>
    <w:rsid w:val="007C771D"/>
    <w:rsid w:val="007C77A5"/>
    <w:rsid w:val="007D04E5"/>
    <w:rsid w:val="007D5901"/>
    <w:rsid w:val="007D6B5B"/>
    <w:rsid w:val="007D7163"/>
    <w:rsid w:val="007D7526"/>
    <w:rsid w:val="007D7BC4"/>
    <w:rsid w:val="007E0479"/>
    <w:rsid w:val="007E4610"/>
    <w:rsid w:val="007E4715"/>
    <w:rsid w:val="007E4B43"/>
    <w:rsid w:val="007E505B"/>
    <w:rsid w:val="007E7091"/>
    <w:rsid w:val="007F0677"/>
    <w:rsid w:val="007F072E"/>
    <w:rsid w:val="007F13C4"/>
    <w:rsid w:val="007F75D5"/>
    <w:rsid w:val="00803122"/>
    <w:rsid w:val="00803FAE"/>
    <w:rsid w:val="008054E8"/>
    <w:rsid w:val="00805AB5"/>
    <w:rsid w:val="0080605F"/>
    <w:rsid w:val="00806EE7"/>
    <w:rsid w:val="00807786"/>
    <w:rsid w:val="008079B6"/>
    <w:rsid w:val="00810A3F"/>
    <w:rsid w:val="008112E8"/>
    <w:rsid w:val="00811B55"/>
    <w:rsid w:val="00811FCB"/>
    <w:rsid w:val="00814DF6"/>
    <w:rsid w:val="008158D6"/>
    <w:rsid w:val="00817196"/>
    <w:rsid w:val="008235DB"/>
    <w:rsid w:val="00824AB4"/>
    <w:rsid w:val="00825C42"/>
    <w:rsid w:val="00825D25"/>
    <w:rsid w:val="00827D6F"/>
    <w:rsid w:val="00834689"/>
    <w:rsid w:val="008370EA"/>
    <w:rsid w:val="008376AC"/>
    <w:rsid w:val="008403CE"/>
    <w:rsid w:val="00842EA5"/>
    <w:rsid w:val="008444E8"/>
    <w:rsid w:val="00844E80"/>
    <w:rsid w:val="00846FE7"/>
    <w:rsid w:val="00850702"/>
    <w:rsid w:val="00852BBD"/>
    <w:rsid w:val="00854E76"/>
    <w:rsid w:val="00856911"/>
    <w:rsid w:val="00856AAA"/>
    <w:rsid w:val="00856E89"/>
    <w:rsid w:val="00862B39"/>
    <w:rsid w:val="00865E18"/>
    <w:rsid w:val="00866BC0"/>
    <w:rsid w:val="008677FD"/>
    <w:rsid w:val="008706D4"/>
    <w:rsid w:val="00870918"/>
    <w:rsid w:val="00870F8A"/>
    <w:rsid w:val="008719A4"/>
    <w:rsid w:val="00871D23"/>
    <w:rsid w:val="00874312"/>
    <w:rsid w:val="0087437C"/>
    <w:rsid w:val="00875CD7"/>
    <w:rsid w:val="0087641E"/>
    <w:rsid w:val="00876B4D"/>
    <w:rsid w:val="00876F50"/>
    <w:rsid w:val="00877F18"/>
    <w:rsid w:val="00877F78"/>
    <w:rsid w:val="00894A88"/>
    <w:rsid w:val="00895386"/>
    <w:rsid w:val="008A1D9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AE9"/>
    <w:rsid w:val="008B51A0"/>
    <w:rsid w:val="008B5268"/>
    <w:rsid w:val="008B592A"/>
    <w:rsid w:val="008B7B5C"/>
    <w:rsid w:val="008C0AD7"/>
    <w:rsid w:val="008C0C99"/>
    <w:rsid w:val="008C2017"/>
    <w:rsid w:val="008C2913"/>
    <w:rsid w:val="008C4958"/>
    <w:rsid w:val="008C4BAA"/>
    <w:rsid w:val="008C5641"/>
    <w:rsid w:val="008C6AE8"/>
    <w:rsid w:val="008C7573"/>
    <w:rsid w:val="008D10E2"/>
    <w:rsid w:val="008D2BA4"/>
    <w:rsid w:val="008D34F1"/>
    <w:rsid w:val="008D39D8"/>
    <w:rsid w:val="008D6D1A"/>
    <w:rsid w:val="008E065E"/>
    <w:rsid w:val="008E0927"/>
    <w:rsid w:val="008E09D0"/>
    <w:rsid w:val="008E1909"/>
    <w:rsid w:val="008E72EF"/>
    <w:rsid w:val="008F026D"/>
    <w:rsid w:val="008F0EA2"/>
    <w:rsid w:val="008F1EAB"/>
    <w:rsid w:val="008F234C"/>
    <w:rsid w:val="008F33DC"/>
    <w:rsid w:val="008F477F"/>
    <w:rsid w:val="008F68E1"/>
    <w:rsid w:val="00901115"/>
    <w:rsid w:val="00902350"/>
    <w:rsid w:val="0090336B"/>
    <w:rsid w:val="00904CFD"/>
    <w:rsid w:val="009053AA"/>
    <w:rsid w:val="00906939"/>
    <w:rsid w:val="00910B7D"/>
    <w:rsid w:val="00911DFB"/>
    <w:rsid w:val="009139D9"/>
    <w:rsid w:val="00914AD8"/>
    <w:rsid w:val="00916079"/>
    <w:rsid w:val="00916118"/>
    <w:rsid w:val="00917CE9"/>
    <w:rsid w:val="009208D7"/>
    <w:rsid w:val="00920BF2"/>
    <w:rsid w:val="00922010"/>
    <w:rsid w:val="00923793"/>
    <w:rsid w:val="00924DC4"/>
    <w:rsid w:val="00930CC5"/>
    <w:rsid w:val="00931BD9"/>
    <w:rsid w:val="00931E21"/>
    <w:rsid w:val="00935739"/>
    <w:rsid w:val="009368F3"/>
    <w:rsid w:val="00936C4A"/>
    <w:rsid w:val="00940AFF"/>
    <w:rsid w:val="00941636"/>
    <w:rsid w:val="009431A5"/>
    <w:rsid w:val="00943742"/>
    <w:rsid w:val="00944562"/>
    <w:rsid w:val="00945C05"/>
    <w:rsid w:val="00945DBB"/>
    <w:rsid w:val="00946945"/>
    <w:rsid w:val="00947713"/>
    <w:rsid w:val="009479AA"/>
    <w:rsid w:val="00947DDD"/>
    <w:rsid w:val="00950DE7"/>
    <w:rsid w:val="00952528"/>
    <w:rsid w:val="00952A24"/>
    <w:rsid w:val="00953920"/>
    <w:rsid w:val="00953D47"/>
    <w:rsid w:val="0095681E"/>
    <w:rsid w:val="009572D4"/>
    <w:rsid w:val="00961921"/>
    <w:rsid w:val="0096430A"/>
    <w:rsid w:val="009647C7"/>
    <w:rsid w:val="0096554B"/>
    <w:rsid w:val="0096584A"/>
    <w:rsid w:val="00971F08"/>
    <w:rsid w:val="00973C34"/>
    <w:rsid w:val="0097493A"/>
    <w:rsid w:val="0097603D"/>
    <w:rsid w:val="00976949"/>
    <w:rsid w:val="00980321"/>
    <w:rsid w:val="00980477"/>
    <w:rsid w:val="00982379"/>
    <w:rsid w:val="00982946"/>
    <w:rsid w:val="009839A9"/>
    <w:rsid w:val="00985253"/>
    <w:rsid w:val="009853B3"/>
    <w:rsid w:val="00985BFD"/>
    <w:rsid w:val="00990630"/>
    <w:rsid w:val="00990F81"/>
    <w:rsid w:val="00991761"/>
    <w:rsid w:val="00994DCA"/>
    <w:rsid w:val="009960EC"/>
    <w:rsid w:val="009970DD"/>
    <w:rsid w:val="00997CB2"/>
    <w:rsid w:val="009A0FBA"/>
    <w:rsid w:val="009A1601"/>
    <w:rsid w:val="009A18A7"/>
    <w:rsid w:val="009A4210"/>
    <w:rsid w:val="009A462D"/>
    <w:rsid w:val="009A5CBA"/>
    <w:rsid w:val="009A7113"/>
    <w:rsid w:val="009B1F30"/>
    <w:rsid w:val="009B2162"/>
    <w:rsid w:val="009B3AC2"/>
    <w:rsid w:val="009B4DF4"/>
    <w:rsid w:val="009B564E"/>
    <w:rsid w:val="009B5FF0"/>
    <w:rsid w:val="009B7E87"/>
    <w:rsid w:val="009C403E"/>
    <w:rsid w:val="009C6832"/>
    <w:rsid w:val="009D1F11"/>
    <w:rsid w:val="009D3180"/>
    <w:rsid w:val="009D4178"/>
    <w:rsid w:val="009D4FF0"/>
    <w:rsid w:val="009D703C"/>
    <w:rsid w:val="009D718F"/>
    <w:rsid w:val="009E068F"/>
    <w:rsid w:val="009E14E0"/>
    <w:rsid w:val="009E2B48"/>
    <w:rsid w:val="009E32D2"/>
    <w:rsid w:val="009E35DB"/>
    <w:rsid w:val="009E47A3"/>
    <w:rsid w:val="009E581A"/>
    <w:rsid w:val="009F08F3"/>
    <w:rsid w:val="009F0C99"/>
    <w:rsid w:val="009F1E46"/>
    <w:rsid w:val="009F344F"/>
    <w:rsid w:val="009F3D66"/>
    <w:rsid w:val="00A01C14"/>
    <w:rsid w:val="00A031D8"/>
    <w:rsid w:val="00A041FE"/>
    <w:rsid w:val="00A048A8"/>
    <w:rsid w:val="00A04F49"/>
    <w:rsid w:val="00A05A89"/>
    <w:rsid w:val="00A13E54"/>
    <w:rsid w:val="00A15471"/>
    <w:rsid w:val="00A15745"/>
    <w:rsid w:val="00A16C61"/>
    <w:rsid w:val="00A16FA2"/>
    <w:rsid w:val="00A17F63"/>
    <w:rsid w:val="00A2193B"/>
    <w:rsid w:val="00A2351A"/>
    <w:rsid w:val="00A264A9"/>
    <w:rsid w:val="00A269E0"/>
    <w:rsid w:val="00A27785"/>
    <w:rsid w:val="00A278A1"/>
    <w:rsid w:val="00A30187"/>
    <w:rsid w:val="00A30B29"/>
    <w:rsid w:val="00A33BAA"/>
    <w:rsid w:val="00A3448A"/>
    <w:rsid w:val="00A36297"/>
    <w:rsid w:val="00A41E2B"/>
    <w:rsid w:val="00A4597C"/>
    <w:rsid w:val="00A45B74"/>
    <w:rsid w:val="00A47318"/>
    <w:rsid w:val="00A52E1D"/>
    <w:rsid w:val="00A55B8E"/>
    <w:rsid w:val="00A566D4"/>
    <w:rsid w:val="00A61499"/>
    <w:rsid w:val="00A62A77"/>
    <w:rsid w:val="00A6337B"/>
    <w:rsid w:val="00A63483"/>
    <w:rsid w:val="00A642E7"/>
    <w:rsid w:val="00A657D7"/>
    <w:rsid w:val="00A660AC"/>
    <w:rsid w:val="00A67E6C"/>
    <w:rsid w:val="00A70360"/>
    <w:rsid w:val="00A71B99"/>
    <w:rsid w:val="00A739D0"/>
    <w:rsid w:val="00A73EDE"/>
    <w:rsid w:val="00A7402E"/>
    <w:rsid w:val="00A760E9"/>
    <w:rsid w:val="00A761D4"/>
    <w:rsid w:val="00A77EC4"/>
    <w:rsid w:val="00A85C6C"/>
    <w:rsid w:val="00A85EF6"/>
    <w:rsid w:val="00A92879"/>
    <w:rsid w:val="00A9433C"/>
    <w:rsid w:val="00A9442A"/>
    <w:rsid w:val="00AA016F"/>
    <w:rsid w:val="00AA1ED6"/>
    <w:rsid w:val="00AA2151"/>
    <w:rsid w:val="00AA51D6"/>
    <w:rsid w:val="00AA62C4"/>
    <w:rsid w:val="00AB0BC8"/>
    <w:rsid w:val="00AB11CA"/>
    <w:rsid w:val="00AB14D9"/>
    <w:rsid w:val="00AB4AB8"/>
    <w:rsid w:val="00AB655E"/>
    <w:rsid w:val="00AB75E6"/>
    <w:rsid w:val="00AC007F"/>
    <w:rsid w:val="00AC0718"/>
    <w:rsid w:val="00AC2ECD"/>
    <w:rsid w:val="00AC2F7D"/>
    <w:rsid w:val="00AC3119"/>
    <w:rsid w:val="00AC4658"/>
    <w:rsid w:val="00AC49FB"/>
    <w:rsid w:val="00AC5A10"/>
    <w:rsid w:val="00AC7789"/>
    <w:rsid w:val="00AD0AA3"/>
    <w:rsid w:val="00AD3F94"/>
    <w:rsid w:val="00AD45AE"/>
    <w:rsid w:val="00AD4A5A"/>
    <w:rsid w:val="00AE27AC"/>
    <w:rsid w:val="00AE2FEB"/>
    <w:rsid w:val="00AE40E0"/>
    <w:rsid w:val="00AE4DBA"/>
    <w:rsid w:val="00AE4F07"/>
    <w:rsid w:val="00AE5B8D"/>
    <w:rsid w:val="00AE7823"/>
    <w:rsid w:val="00AF0198"/>
    <w:rsid w:val="00AF1C2D"/>
    <w:rsid w:val="00AF1C5D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1174B"/>
    <w:rsid w:val="00B157F9"/>
    <w:rsid w:val="00B16AC4"/>
    <w:rsid w:val="00B20256"/>
    <w:rsid w:val="00B20D09"/>
    <w:rsid w:val="00B2763F"/>
    <w:rsid w:val="00B27AAC"/>
    <w:rsid w:val="00B30929"/>
    <w:rsid w:val="00B36A76"/>
    <w:rsid w:val="00B36F5B"/>
    <w:rsid w:val="00B372AA"/>
    <w:rsid w:val="00B40445"/>
    <w:rsid w:val="00B41888"/>
    <w:rsid w:val="00B45308"/>
    <w:rsid w:val="00B45A52"/>
    <w:rsid w:val="00B46175"/>
    <w:rsid w:val="00B53F90"/>
    <w:rsid w:val="00B56376"/>
    <w:rsid w:val="00B56474"/>
    <w:rsid w:val="00B65120"/>
    <w:rsid w:val="00B664C7"/>
    <w:rsid w:val="00B67F1E"/>
    <w:rsid w:val="00B700A7"/>
    <w:rsid w:val="00B739F6"/>
    <w:rsid w:val="00B74C0C"/>
    <w:rsid w:val="00B75A51"/>
    <w:rsid w:val="00B761E0"/>
    <w:rsid w:val="00B769D8"/>
    <w:rsid w:val="00B81A6C"/>
    <w:rsid w:val="00B84AC6"/>
    <w:rsid w:val="00B853E1"/>
    <w:rsid w:val="00B85DE5"/>
    <w:rsid w:val="00B90F73"/>
    <w:rsid w:val="00B91A6C"/>
    <w:rsid w:val="00B929E5"/>
    <w:rsid w:val="00B93B59"/>
    <w:rsid w:val="00B9406A"/>
    <w:rsid w:val="00B967B1"/>
    <w:rsid w:val="00BA2280"/>
    <w:rsid w:val="00BA2A08"/>
    <w:rsid w:val="00BA4847"/>
    <w:rsid w:val="00BA56D2"/>
    <w:rsid w:val="00BA61B7"/>
    <w:rsid w:val="00BA76E0"/>
    <w:rsid w:val="00BB2A25"/>
    <w:rsid w:val="00BB51E9"/>
    <w:rsid w:val="00BC0613"/>
    <w:rsid w:val="00BC0FDC"/>
    <w:rsid w:val="00BC3053"/>
    <w:rsid w:val="00BC324D"/>
    <w:rsid w:val="00BC413C"/>
    <w:rsid w:val="00BC41F8"/>
    <w:rsid w:val="00BC4D2E"/>
    <w:rsid w:val="00BC53ED"/>
    <w:rsid w:val="00BD48AC"/>
    <w:rsid w:val="00BD5A79"/>
    <w:rsid w:val="00BD5F1A"/>
    <w:rsid w:val="00BD6758"/>
    <w:rsid w:val="00BD6C50"/>
    <w:rsid w:val="00BE1234"/>
    <w:rsid w:val="00BE1680"/>
    <w:rsid w:val="00BE1C75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7377"/>
    <w:rsid w:val="00C07810"/>
    <w:rsid w:val="00C10478"/>
    <w:rsid w:val="00C115EC"/>
    <w:rsid w:val="00C12107"/>
    <w:rsid w:val="00C14D4B"/>
    <w:rsid w:val="00C14F0B"/>
    <w:rsid w:val="00C154BB"/>
    <w:rsid w:val="00C16685"/>
    <w:rsid w:val="00C2536D"/>
    <w:rsid w:val="00C25ECC"/>
    <w:rsid w:val="00C279B5"/>
    <w:rsid w:val="00C27C45"/>
    <w:rsid w:val="00C33B33"/>
    <w:rsid w:val="00C3719D"/>
    <w:rsid w:val="00C4445A"/>
    <w:rsid w:val="00C4762D"/>
    <w:rsid w:val="00C47FAC"/>
    <w:rsid w:val="00C54995"/>
    <w:rsid w:val="00C54D41"/>
    <w:rsid w:val="00C60783"/>
    <w:rsid w:val="00C62558"/>
    <w:rsid w:val="00C64644"/>
    <w:rsid w:val="00C64672"/>
    <w:rsid w:val="00C64B37"/>
    <w:rsid w:val="00C70697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B70"/>
    <w:rsid w:val="00C84A6E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4AB"/>
    <w:rsid w:val="00C95B40"/>
    <w:rsid w:val="00C97E62"/>
    <w:rsid w:val="00CA1068"/>
    <w:rsid w:val="00CA11E6"/>
    <w:rsid w:val="00CA1ED8"/>
    <w:rsid w:val="00CA2417"/>
    <w:rsid w:val="00CB1945"/>
    <w:rsid w:val="00CB1C00"/>
    <w:rsid w:val="00CB1E33"/>
    <w:rsid w:val="00CB1F63"/>
    <w:rsid w:val="00CB5842"/>
    <w:rsid w:val="00CB5B06"/>
    <w:rsid w:val="00CB67B6"/>
    <w:rsid w:val="00CB7170"/>
    <w:rsid w:val="00CB7724"/>
    <w:rsid w:val="00CC040E"/>
    <w:rsid w:val="00CC0DA2"/>
    <w:rsid w:val="00CC111F"/>
    <w:rsid w:val="00CC18E7"/>
    <w:rsid w:val="00CC2011"/>
    <w:rsid w:val="00CC2862"/>
    <w:rsid w:val="00CC3EA0"/>
    <w:rsid w:val="00CC7B45"/>
    <w:rsid w:val="00CD0898"/>
    <w:rsid w:val="00CD1188"/>
    <w:rsid w:val="00CD2ED1"/>
    <w:rsid w:val="00CD337B"/>
    <w:rsid w:val="00CD512A"/>
    <w:rsid w:val="00CD61A1"/>
    <w:rsid w:val="00CE0424"/>
    <w:rsid w:val="00CE7561"/>
    <w:rsid w:val="00CF1354"/>
    <w:rsid w:val="00CF3154"/>
    <w:rsid w:val="00CF3B1F"/>
    <w:rsid w:val="00CF3BF6"/>
    <w:rsid w:val="00CF625B"/>
    <w:rsid w:val="00CF687E"/>
    <w:rsid w:val="00CF74E2"/>
    <w:rsid w:val="00D030F3"/>
    <w:rsid w:val="00D0349B"/>
    <w:rsid w:val="00D049E2"/>
    <w:rsid w:val="00D06D6F"/>
    <w:rsid w:val="00D10249"/>
    <w:rsid w:val="00D115C3"/>
    <w:rsid w:val="00D11897"/>
    <w:rsid w:val="00D13135"/>
    <w:rsid w:val="00D13E4E"/>
    <w:rsid w:val="00D22B56"/>
    <w:rsid w:val="00D239A7"/>
    <w:rsid w:val="00D23CF9"/>
    <w:rsid w:val="00D23F47"/>
    <w:rsid w:val="00D25A53"/>
    <w:rsid w:val="00D25B71"/>
    <w:rsid w:val="00D3338B"/>
    <w:rsid w:val="00D34033"/>
    <w:rsid w:val="00D36309"/>
    <w:rsid w:val="00D36E71"/>
    <w:rsid w:val="00D37D87"/>
    <w:rsid w:val="00D40B33"/>
    <w:rsid w:val="00D4318F"/>
    <w:rsid w:val="00D438BF"/>
    <w:rsid w:val="00D440F8"/>
    <w:rsid w:val="00D46757"/>
    <w:rsid w:val="00D546FF"/>
    <w:rsid w:val="00D54AA7"/>
    <w:rsid w:val="00D54B16"/>
    <w:rsid w:val="00D55AD5"/>
    <w:rsid w:val="00D56F32"/>
    <w:rsid w:val="00D57636"/>
    <w:rsid w:val="00D576CA"/>
    <w:rsid w:val="00D57C7D"/>
    <w:rsid w:val="00D61AF5"/>
    <w:rsid w:val="00D6264C"/>
    <w:rsid w:val="00D62725"/>
    <w:rsid w:val="00D63449"/>
    <w:rsid w:val="00D641A6"/>
    <w:rsid w:val="00D642CA"/>
    <w:rsid w:val="00D652B5"/>
    <w:rsid w:val="00D66155"/>
    <w:rsid w:val="00D67D01"/>
    <w:rsid w:val="00D708B0"/>
    <w:rsid w:val="00D718DE"/>
    <w:rsid w:val="00D71D0A"/>
    <w:rsid w:val="00D7321B"/>
    <w:rsid w:val="00D756B6"/>
    <w:rsid w:val="00D75EA7"/>
    <w:rsid w:val="00D77B1D"/>
    <w:rsid w:val="00D8021F"/>
    <w:rsid w:val="00D80383"/>
    <w:rsid w:val="00D8102F"/>
    <w:rsid w:val="00D823C6"/>
    <w:rsid w:val="00D83594"/>
    <w:rsid w:val="00D86CA3"/>
    <w:rsid w:val="00D871CE"/>
    <w:rsid w:val="00D8741A"/>
    <w:rsid w:val="00D9196D"/>
    <w:rsid w:val="00D92982"/>
    <w:rsid w:val="00D9433E"/>
    <w:rsid w:val="00DA1CF0"/>
    <w:rsid w:val="00DA305E"/>
    <w:rsid w:val="00DA503B"/>
    <w:rsid w:val="00DA5417"/>
    <w:rsid w:val="00DA56E8"/>
    <w:rsid w:val="00DA59C5"/>
    <w:rsid w:val="00DB0A9F"/>
    <w:rsid w:val="00DB377D"/>
    <w:rsid w:val="00DB7696"/>
    <w:rsid w:val="00DC2D36"/>
    <w:rsid w:val="00DC53CC"/>
    <w:rsid w:val="00DC53EF"/>
    <w:rsid w:val="00DD42D8"/>
    <w:rsid w:val="00DE394D"/>
    <w:rsid w:val="00DE47A5"/>
    <w:rsid w:val="00DE5608"/>
    <w:rsid w:val="00DE58D0"/>
    <w:rsid w:val="00DE654F"/>
    <w:rsid w:val="00DF0B6E"/>
    <w:rsid w:val="00DF15E0"/>
    <w:rsid w:val="00DF28E5"/>
    <w:rsid w:val="00DF37A0"/>
    <w:rsid w:val="00DF4D3E"/>
    <w:rsid w:val="00DF6E1C"/>
    <w:rsid w:val="00E02C39"/>
    <w:rsid w:val="00E110E7"/>
    <w:rsid w:val="00E11B20"/>
    <w:rsid w:val="00E125FC"/>
    <w:rsid w:val="00E1543D"/>
    <w:rsid w:val="00E17FA2"/>
    <w:rsid w:val="00E20D4E"/>
    <w:rsid w:val="00E22330"/>
    <w:rsid w:val="00E231AE"/>
    <w:rsid w:val="00E2584F"/>
    <w:rsid w:val="00E25AEF"/>
    <w:rsid w:val="00E27DD2"/>
    <w:rsid w:val="00E30B5A"/>
    <w:rsid w:val="00E3123D"/>
    <w:rsid w:val="00E31461"/>
    <w:rsid w:val="00E31D43"/>
    <w:rsid w:val="00E32608"/>
    <w:rsid w:val="00E34188"/>
    <w:rsid w:val="00E34B6E"/>
    <w:rsid w:val="00E353C8"/>
    <w:rsid w:val="00E35559"/>
    <w:rsid w:val="00E3723A"/>
    <w:rsid w:val="00E37860"/>
    <w:rsid w:val="00E44305"/>
    <w:rsid w:val="00E446F1"/>
    <w:rsid w:val="00E46886"/>
    <w:rsid w:val="00E47AEF"/>
    <w:rsid w:val="00E51519"/>
    <w:rsid w:val="00E53B75"/>
    <w:rsid w:val="00E5400A"/>
    <w:rsid w:val="00E544E8"/>
    <w:rsid w:val="00E54E3B"/>
    <w:rsid w:val="00E5689D"/>
    <w:rsid w:val="00E57565"/>
    <w:rsid w:val="00E576EF"/>
    <w:rsid w:val="00E63838"/>
    <w:rsid w:val="00E63D05"/>
    <w:rsid w:val="00E64434"/>
    <w:rsid w:val="00E64B80"/>
    <w:rsid w:val="00E652A0"/>
    <w:rsid w:val="00E67C51"/>
    <w:rsid w:val="00E707F9"/>
    <w:rsid w:val="00E72284"/>
    <w:rsid w:val="00E72EFC"/>
    <w:rsid w:val="00E758EC"/>
    <w:rsid w:val="00E76E65"/>
    <w:rsid w:val="00E77F4A"/>
    <w:rsid w:val="00E8078A"/>
    <w:rsid w:val="00E80B4C"/>
    <w:rsid w:val="00E8234C"/>
    <w:rsid w:val="00E83AA9"/>
    <w:rsid w:val="00E85928"/>
    <w:rsid w:val="00E87822"/>
    <w:rsid w:val="00E90395"/>
    <w:rsid w:val="00E90812"/>
    <w:rsid w:val="00E90E49"/>
    <w:rsid w:val="00E917F9"/>
    <w:rsid w:val="00E9245B"/>
    <w:rsid w:val="00E9291C"/>
    <w:rsid w:val="00E92946"/>
    <w:rsid w:val="00E93FFE"/>
    <w:rsid w:val="00E94F8A"/>
    <w:rsid w:val="00EA10D0"/>
    <w:rsid w:val="00EA2E4C"/>
    <w:rsid w:val="00EA3879"/>
    <w:rsid w:val="00EA478D"/>
    <w:rsid w:val="00EA4B16"/>
    <w:rsid w:val="00EA7839"/>
    <w:rsid w:val="00EA7A41"/>
    <w:rsid w:val="00EA7BCC"/>
    <w:rsid w:val="00EB077B"/>
    <w:rsid w:val="00EB168F"/>
    <w:rsid w:val="00EB1EAA"/>
    <w:rsid w:val="00EB39AA"/>
    <w:rsid w:val="00EB4D80"/>
    <w:rsid w:val="00EB4EA2"/>
    <w:rsid w:val="00EB57E4"/>
    <w:rsid w:val="00EC27C6"/>
    <w:rsid w:val="00EC4207"/>
    <w:rsid w:val="00EC46E3"/>
    <w:rsid w:val="00EC5653"/>
    <w:rsid w:val="00EC71CE"/>
    <w:rsid w:val="00EC77A7"/>
    <w:rsid w:val="00ED1006"/>
    <w:rsid w:val="00ED5E1D"/>
    <w:rsid w:val="00EE29E6"/>
    <w:rsid w:val="00EE59C8"/>
    <w:rsid w:val="00EF025F"/>
    <w:rsid w:val="00EF09B1"/>
    <w:rsid w:val="00EF18FE"/>
    <w:rsid w:val="00EF4780"/>
    <w:rsid w:val="00EF5787"/>
    <w:rsid w:val="00EF59B8"/>
    <w:rsid w:val="00EF60D0"/>
    <w:rsid w:val="00F00F8D"/>
    <w:rsid w:val="00F02714"/>
    <w:rsid w:val="00F045AA"/>
    <w:rsid w:val="00F0528D"/>
    <w:rsid w:val="00F06C67"/>
    <w:rsid w:val="00F06DFD"/>
    <w:rsid w:val="00F071D1"/>
    <w:rsid w:val="00F07533"/>
    <w:rsid w:val="00F10629"/>
    <w:rsid w:val="00F1189E"/>
    <w:rsid w:val="00F15FA5"/>
    <w:rsid w:val="00F204A3"/>
    <w:rsid w:val="00F209B7"/>
    <w:rsid w:val="00F20C76"/>
    <w:rsid w:val="00F2136A"/>
    <w:rsid w:val="00F2376F"/>
    <w:rsid w:val="00F243D8"/>
    <w:rsid w:val="00F24C49"/>
    <w:rsid w:val="00F25B66"/>
    <w:rsid w:val="00F26BB4"/>
    <w:rsid w:val="00F30828"/>
    <w:rsid w:val="00F313D6"/>
    <w:rsid w:val="00F32F2E"/>
    <w:rsid w:val="00F35EF1"/>
    <w:rsid w:val="00F40F0C"/>
    <w:rsid w:val="00F41D9F"/>
    <w:rsid w:val="00F4766C"/>
    <w:rsid w:val="00F47B0E"/>
    <w:rsid w:val="00F5060E"/>
    <w:rsid w:val="00F507D1"/>
    <w:rsid w:val="00F519CE"/>
    <w:rsid w:val="00F51ADA"/>
    <w:rsid w:val="00F54617"/>
    <w:rsid w:val="00F57C72"/>
    <w:rsid w:val="00F607C5"/>
    <w:rsid w:val="00F60A6E"/>
    <w:rsid w:val="00F60DEA"/>
    <w:rsid w:val="00F62344"/>
    <w:rsid w:val="00F6302A"/>
    <w:rsid w:val="00F64C2B"/>
    <w:rsid w:val="00F651BE"/>
    <w:rsid w:val="00F66B9F"/>
    <w:rsid w:val="00F66BCF"/>
    <w:rsid w:val="00F67D50"/>
    <w:rsid w:val="00F67F53"/>
    <w:rsid w:val="00F703BE"/>
    <w:rsid w:val="00F706CA"/>
    <w:rsid w:val="00F71F69"/>
    <w:rsid w:val="00F72B72"/>
    <w:rsid w:val="00F73190"/>
    <w:rsid w:val="00F748DE"/>
    <w:rsid w:val="00F74BB9"/>
    <w:rsid w:val="00F74FDE"/>
    <w:rsid w:val="00F75582"/>
    <w:rsid w:val="00F76EFA"/>
    <w:rsid w:val="00F77D4E"/>
    <w:rsid w:val="00F804BE"/>
    <w:rsid w:val="00F817CE"/>
    <w:rsid w:val="00F83179"/>
    <w:rsid w:val="00F83FEE"/>
    <w:rsid w:val="00F8456C"/>
    <w:rsid w:val="00F859D8"/>
    <w:rsid w:val="00F861B5"/>
    <w:rsid w:val="00F868F5"/>
    <w:rsid w:val="00F9056A"/>
    <w:rsid w:val="00F90F8D"/>
    <w:rsid w:val="00F92782"/>
    <w:rsid w:val="00F93AA9"/>
    <w:rsid w:val="00F96464"/>
    <w:rsid w:val="00F96985"/>
    <w:rsid w:val="00F96DDF"/>
    <w:rsid w:val="00F97127"/>
    <w:rsid w:val="00F97838"/>
    <w:rsid w:val="00FA0532"/>
    <w:rsid w:val="00FA2BB3"/>
    <w:rsid w:val="00FA3BB7"/>
    <w:rsid w:val="00FA6E88"/>
    <w:rsid w:val="00FA75EC"/>
    <w:rsid w:val="00FB1696"/>
    <w:rsid w:val="00FB29E7"/>
    <w:rsid w:val="00FB4C80"/>
    <w:rsid w:val="00FB6A6A"/>
    <w:rsid w:val="00FB715C"/>
    <w:rsid w:val="00FC58B2"/>
    <w:rsid w:val="00FC7429"/>
    <w:rsid w:val="00FD07F6"/>
    <w:rsid w:val="00FD1EC8"/>
    <w:rsid w:val="00FD2187"/>
    <w:rsid w:val="00FD47ED"/>
    <w:rsid w:val="00FD4907"/>
    <w:rsid w:val="00FD5337"/>
    <w:rsid w:val="00FD74DB"/>
    <w:rsid w:val="00FD7660"/>
    <w:rsid w:val="00FE0599"/>
    <w:rsid w:val="00FE0655"/>
    <w:rsid w:val="00FE2365"/>
    <w:rsid w:val="00FE37D7"/>
    <w:rsid w:val="00FE4C7B"/>
    <w:rsid w:val="00FE658D"/>
    <w:rsid w:val="00FE7336"/>
    <w:rsid w:val="00FE787C"/>
    <w:rsid w:val="00FF185F"/>
    <w:rsid w:val="00FF4156"/>
    <w:rsid w:val="00FF45A5"/>
    <w:rsid w:val="00FF4D2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35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3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3.bin"/><Relationship Id="rId39" Type="http://schemas.openxmlformats.org/officeDocument/2006/relationships/oleObject" Target="embeddings/oleObject22.bin"/><Relationship Id="rId21" Type="http://schemas.openxmlformats.org/officeDocument/2006/relationships/oleObject" Target="embeddings/oleObject8.bin"/><Relationship Id="rId34" Type="http://schemas.openxmlformats.org/officeDocument/2006/relationships/image" Target="media/image3.wmf"/><Relationship Id="rId42" Type="http://schemas.openxmlformats.org/officeDocument/2006/relationships/image" Target="media/image7.wmf"/><Relationship Id="rId47" Type="http://schemas.openxmlformats.org/officeDocument/2006/relationships/oleObject" Target="embeddings/oleObject28.bin"/><Relationship Id="rId50" Type="http://schemas.openxmlformats.org/officeDocument/2006/relationships/oleObject" Target="embeddings/oleObject31.bin"/><Relationship Id="rId55" Type="http://schemas.openxmlformats.org/officeDocument/2006/relationships/oleObject" Target="embeddings/oleObject36.bin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5.bin"/><Relationship Id="rId41" Type="http://schemas.openxmlformats.org/officeDocument/2006/relationships/oleObject" Target="embeddings/oleObject23.bin"/><Relationship Id="rId54" Type="http://schemas.openxmlformats.org/officeDocument/2006/relationships/oleObject" Target="embeddings/oleObject35.bin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8.bin"/><Relationship Id="rId37" Type="http://schemas.openxmlformats.org/officeDocument/2006/relationships/oleObject" Target="embeddings/oleObject21.bin"/><Relationship Id="rId40" Type="http://schemas.openxmlformats.org/officeDocument/2006/relationships/image" Target="media/image6.wmf"/><Relationship Id="rId45" Type="http://schemas.openxmlformats.org/officeDocument/2006/relationships/oleObject" Target="embeddings/oleObject26.bin"/><Relationship Id="rId53" Type="http://schemas.openxmlformats.org/officeDocument/2006/relationships/oleObject" Target="embeddings/oleObject34.bin"/><Relationship Id="rId58" Type="http://schemas.openxmlformats.org/officeDocument/2006/relationships/oleObject" Target="embeddings/oleObject39.bin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10.bin"/><Relationship Id="rId28" Type="http://schemas.openxmlformats.org/officeDocument/2006/relationships/image" Target="media/image2.wmf"/><Relationship Id="rId36" Type="http://schemas.openxmlformats.org/officeDocument/2006/relationships/image" Target="media/image4.wmf"/><Relationship Id="rId49" Type="http://schemas.openxmlformats.org/officeDocument/2006/relationships/oleObject" Target="embeddings/oleObject30.bin"/><Relationship Id="rId57" Type="http://schemas.openxmlformats.org/officeDocument/2006/relationships/oleObject" Target="embeddings/oleObject38.bin"/><Relationship Id="rId61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7.bin"/><Relationship Id="rId44" Type="http://schemas.openxmlformats.org/officeDocument/2006/relationships/oleObject" Target="embeddings/oleObject25.bin"/><Relationship Id="rId52" Type="http://schemas.openxmlformats.org/officeDocument/2006/relationships/oleObject" Target="embeddings/oleObject33.bin"/><Relationship Id="rId6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6.bin"/><Relationship Id="rId35" Type="http://schemas.openxmlformats.org/officeDocument/2006/relationships/oleObject" Target="embeddings/oleObject20.bin"/><Relationship Id="rId43" Type="http://schemas.openxmlformats.org/officeDocument/2006/relationships/oleObject" Target="embeddings/oleObject24.bin"/><Relationship Id="rId48" Type="http://schemas.openxmlformats.org/officeDocument/2006/relationships/oleObject" Target="embeddings/oleObject29.bin"/><Relationship Id="rId56" Type="http://schemas.openxmlformats.org/officeDocument/2006/relationships/oleObject" Target="embeddings/oleObject37.bin"/><Relationship Id="rId8" Type="http://schemas.openxmlformats.org/officeDocument/2006/relationships/styles" Target="styles.xml"/><Relationship Id="rId51" Type="http://schemas.openxmlformats.org/officeDocument/2006/relationships/oleObject" Target="embeddings/oleObject32.bin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9.bin"/><Relationship Id="rId38" Type="http://schemas.openxmlformats.org/officeDocument/2006/relationships/image" Target="media/image5.wmf"/><Relationship Id="rId46" Type="http://schemas.openxmlformats.org/officeDocument/2006/relationships/oleObject" Target="embeddings/oleObject27.bin"/><Relationship Id="rId5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054E42C-8B9C-4FD5-99C5-A17A4A7BC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</TotalTime>
  <Pages>1</Pages>
  <Words>1166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Mattias Frenne</cp:lastModifiedBy>
  <cp:revision>4</cp:revision>
  <cp:lastPrinted>2008-01-31T15:09:00Z</cp:lastPrinted>
  <dcterms:created xsi:type="dcterms:W3CDTF">2018-04-06T08:52:00Z</dcterms:created>
  <dcterms:modified xsi:type="dcterms:W3CDTF">2018-04-06T08:52:00Z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